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F6465" w:rsidRDefault="00591C44">
      <w:pPr>
        <w:jc w:val="center"/>
        <w:rPr>
          <w:b/>
          <w:sz w:val="28"/>
          <w:szCs w:val="28"/>
        </w:rPr>
      </w:pPr>
      <w:r>
        <w:rPr>
          <w:b/>
          <w:sz w:val="28"/>
          <w:szCs w:val="28"/>
        </w:rPr>
        <w:t>CG 123: Community Service Leadership</w:t>
      </w:r>
    </w:p>
    <w:p w:rsidR="005F6465" w:rsidRDefault="00591C44">
      <w:pPr>
        <w:spacing w:after="200"/>
        <w:jc w:val="center"/>
        <w:rPr>
          <w:b/>
        </w:rPr>
      </w:pPr>
      <w:r>
        <w:rPr>
          <w:b/>
        </w:rPr>
        <w:t>Spring 2017</w:t>
      </w:r>
    </w:p>
    <w:p w:rsidR="005F6465" w:rsidRDefault="00591C44">
      <w:pPr>
        <w:spacing w:after="200"/>
      </w:pPr>
      <w:r>
        <w:rPr>
          <w:b/>
        </w:rPr>
        <w:t>Instructors:</w:t>
      </w:r>
      <w:r>
        <w:t xml:space="preserve">      </w:t>
      </w:r>
    </w:p>
    <w:p w:rsidR="005F6465" w:rsidRDefault="00591C44">
      <w:pPr>
        <w:spacing w:after="200"/>
      </w:pPr>
      <w:bookmarkStart w:id="0" w:name="_GoBack"/>
      <w:bookmarkEnd w:id="0"/>
      <w:r>
        <w:rPr>
          <w:b/>
        </w:rPr>
        <w:t>Office Hours:</w:t>
      </w:r>
      <w:r>
        <w:t xml:space="preserve">  </w:t>
      </w:r>
      <w:r>
        <w:tab/>
        <w:t>Monday-Friday by appointment</w:t>
      </w:r>
    </w:p>
    <w:p w:rsidR="005F6465" w:rsidRDefault="00591C44">
      <w:pPr>
        <w:spacing w:after="200"/>
      </w:pPr>
      <w:r>
        <w:rPr>
          <w:b/>
        </w:rPr>
        <w:t>Class Time:</w:t>
      </w:r>
      <w:r>
        <w:t xml:space="preserve">     </w:t>
      </w:r>
      <w:r>
        <w:tab/>
        <w:t>Fridays, 9:30-11:20</w:t>
      </w:r>
    </w:p>
    <w:p w:rsidR="005F6465" w:rsidRDefault="00591C44">
      <w:r>
        <w:rPr>
          <w:b/>
        </w:rPr>
        <w:t>Service Project Dates:</w:t>
      </w:r>
      <w:r>
        <w:t xml:space="preserve"> 4/28 Earth Day Service Event and BGC</w:t>
      </w:r>
      <w:r>
        <w:t xml:space="preserve"> Field Trip</w:t>
      </w:r>
    </w:p>
    <w:p w:rsidR="005F6465" w:rsidRDefault="00591C44">
      <w:r>
        <w:tab/>
      </w:r>
      <w:r>
        <w:tab/>
      </w:r>
      <w:r>
        <w:tab/>
        <w:t xml:space="preserve">    5/12 Into the Quad Day of Service</w:t>
      </w:r>
    </w:p>
    <w:p w:rsidR="005F6465" w:rsidRDefault="00591C44">
      <w:r>
        <w:tab/>
      </w:r>
      <w:r>
        <w:tab/>
      </w:r>
      <w:r>
        <w:tab/>
        <w:t xml:space="preserve">    6/2 Into the Streets Day of Service</w:t>
      </w:r>
    </w:p>
    <w:p w:rsidR="005F6465" w:rsidRDefault="00591C44">
      <w:r>
        <w:tab/>
      </w:r>
      <w:r>
        <w:tab/>
      </w:r>
      <w:r>
        <w:tab/>
        <w:t xml:space="preserve">    </w:t>
      </w:r>
    </w:p>
    <w:p w:rsidR="005F6465" w:rsidRDefault="00591C44">
      <w:pPr>
        <w:spacing w:line="240" w:lineRule="auto"/>
      </w:pPr>
      <w:r>
        <w:tab/>
      </w:r>
      <w:r>
        <w:tab/>
      </w:r>
      <w:r>
        <w:tab/>
        <w:t xml:space="preserve">    </w:t>
      </w:r>
    </w:p>
    <w:p w:rsidR="005F6465" w:rsidRDefault="00591C44">
      <w:pPr>
        <w:spacing w:after="200"/>
        <w:rPr>
          <w:color w:val="000099"/>
          <w:sz w:val="18"/>
          <w:szCs w:val="18"/>
          <w:shd w:val="clear" w:color="auto" w:fill="E5F1F4"/>
        </w:rPr>
      </w:pPr>
      <w:r>
        <w:rPr>
          <w:b/>
        </w:rPr>
        <w:t>Location</w:t>
      </w:r>
      <w:r>
        <w:t xml:space="preserve">:         </w:t>
      </w:r>
      <w:r>
        <w:tab/>
        <w:t xml:space="preserve">     Bldg 3, Room 100 CRN: </w:t>
      </w:r>
      <w:r>
        <w:rPr>
          <w:color w:val="000099"/>
          <w:sz w:val="18"/>
          <w:szCs w:val="18"/>
          <w:shd w:val="clear" w:color="auto" w:fill="E5F1F4"/>
        </w:rPr>
        <w:t>73363</w:t>
      </w:r>
    </w:p>
    <w:p w:rsidR="005F6465" w:rsidRDefault="00591C44">
      <w:pPr>
        <w:spacing w:after="200"/>
        <w:rPr>
          <w:b/>
          <w:u w:val="single"/>
        </w:rPr>
      </w:pPr>
      <w:r>
        <w:rPr>
          <w:b/>
          <w:u w:val="single"/>
        </w:rPr>
        <w:t>Course Text/Materials</w:t>
      </w:r>
    </w:p>
    <w:p w:rsidR="005F6465" w:rsidRDefault="00591C44">
      <w:pPr>
        <w:spacing w:line="312" w:lineRule="auto"/>
      </w:pPr>
      <w:r>
        <w:t>The required textbook will be loaned out to you, for free, from the Li</w:t>
      </w:r>
      <w:r>
        <w:t xml:space="preserve">brary in Building 9. You will fill out a request form on the first day of class and turn it in at the library to pick up your book. </w:t>
      </w:r>
    </w:p>
    <w:p w:rsidR="005F6465" w:rsidRDefault="005F6465">
      <w:pPr>
        <w:spacing w:line="312" w:lineRule="auto"/>
      </w:pPr>
    </w:p>
    <w:p w:rsidR="005F6465" w:rsidRDefault="00591C44">
      <w:pPr>
        <w:spacing w:after="200"/>
      </w:pPr>
      <w:r>
        <w:t xml:space="preserve">Textbook: Cress, C.M., Collier, P.J., Reitenauer, V.L. and assoc. (2005).  </w:t>
      </w:r>
      <w:r>
        <w:rPr>
          <w:i/>
        </w:rPr>
        <w:t>Learning through Serving: A student guidebook f</w:t>
      </w:r>
      <w:r>
        <w:rPr>
          <w:i/>
        </w:rPr>
        <w:t xml:space="preserve">or service-learning across the disciplines. </w:t>
      </w:r>
      <w:r>
        <w:t>Sterling, VA: Stylus.</w:t>
      </w:r>
    </w:p>
    <w:p w:rsidR="005F6465" w:rsidRDefault="00591C44">
      <w:pPr>
        <w:spacing w:after="200"/>
      </w:pPr>
      <w:r>
        <w:t>Additional readings will be available through e-learn and handed out in class.</w:t>
      </w:r>
    </w:p>
    <w:p w:rsidR="005F6465" w:rsidRDefault="00591C44">
      <w:pPr>
        <w:spacing w:after="200"/>
        <w:rPr>
          <w:b/>
          <w:u w:val="single"/>
        </w:rPr>
      </w:pPr>
      <w:r>
        <w:rPr>
          <w:b/>
          <w:u w:val="single"/>
        </w:rPr>
        <w:t>Instructor Expectations</w:t>
      </w:r>
    </w:p>
    <w:p w:rsidR="005F6465" w:rsidRDefault="00591C44">
      <w:pPr>
        <w:numPr>
          <w:ilvl w:val="0"/>
          <w:numId w:val="8"/>
        </w:numPr>
        <w:ind w:hanging="360"/>
        <w:contextualSpacing/>
      </w:pPr>
      <w:r>
        <w:t>You want to make a difference in your community!</w:t>
      </w:r>
    </w:p>
    <w:p w:rsidR="005F6465" w:rsidRDefault="00591C44">
      <w:pPr>
        <w:numPr>
          <w:ilvl w:val="0"/>
          <w:numId w:val="8"/>
        </w:numPr>
        <w:ind w:hanging="360"/>
        <w:contextualSpacing/>
      </w:pPr>
      <w:r>
        <w:t>You will be an active participant in c</w:t>
      </w:r>
      <w:r>
        <w:t>lass.</w:t>
      </w:r>
    </w:p>
    <w:p w:rsidR="005F6465" w:rsidRDefault="00591C44">
      <w:pPr>
        <w:numPr>
          <w:ilvl w:val="0"/>
          <w:numId w:val="8"/>
        </w:numPr>
        <w:ind w:hanging="360"/>
        <w:contextualSpacing/>
      </w:pPr>
      <w:r>
        <w:t>You will keep an open mind and have a positive attitude.</w:t>
      </w:r>
    </w:p>
    <w:p w:rsidR="005F6465" w:rsidRDefault="00591C44">
      <w:pPr>
        <w:numPr>
          <w:ilvl w:val="0"/>
          <w:numId w:val="8"/>
        </w:numPr>
        <w:ind w:hanging="360"/>
        <w:contextualSpacing/>
      </w:pPr>
      <w:r>
        <w:t xml:space="preserve">You will be a team player.  Projects will be planned among small groups. </w:t>
      </w:r>
    </w:p>
    <w:p w:rsidR="005F6465" w:rsidRDefault="00591C44">
      <w:pPr>
        <w:numPr>
          <w:ilvl w:val="0"/>
          <w:numId w:val="8"/>
        </w:numPr>
        <w:ind w:hanging="360"/>
        <w:contextualSpacing/>
      </w:pPr>
      <w:r>
        <w:t>Everyone is expected to participate in planning, recruitment, and participation.</w:t>
      </w:r>
    </w:p>
    <w:p w:rsidR="005F6465" w:rsidRDefault="00591C44">
      <w:pPr>
        <w:spacing w:after="200"/>
        <w:rPr>
          <w:b/>
          <w:u w:val="single"/>
        </w:rPr>
      </w:pPr>
      <w:r>
        <w:rPr>
          <w:b/>
          <w:u w:val="single"/>
        </w:rPr>
        <w:t>Course Description</w:t>
      </w:r>
    </w:p>
    <w:p w:rsidR="005F6465" w:rsidRDefault="00591C44">
      <w:pPr>
        <w:spacing w:after="200"/>
      </w:pPr>
      <w:r>
        <w:t>This course introduces basic leadership skills necessary for working on community service projects and it enhances leadership abilities through theory and practical experience.  In addition, this course inspires students to make a difference.</w:t>
      </w:r>
    </w:p>
    <w:p w:rsidR="005F6465" w:rsidRDefault="00591C44">
      <w:pPr>
        <w:spacing w:after="200"/>
      </w:pPr>
      <w:r>
        <w:t>During this c</w:t>
      </w:r>
      <w:r>
        <w:t>ourse students will complete various writing assignments, readings, and community-based learning experiences as they develop service projects in small groups.  The course is designed to develop leadership in students as active global citizens.</w:t>
      </w:r>
    </w:p>
    <w:p w:rsidR="005F6465" w:rsidRDefault="00591C44">
      <w:pPr>
        <w:spacing w:after="200"/>
      </w:pPr>
      <w:r>
        <w:t>The culminat</w:t>
      </w:r>
      <w:r>
        <w:t>ion of the course will be collaborative, community-based service projects that are designed and carried out in small groups.</w:t>
      </w:r>
    </w:p>
    <w:p w:rsidR="005F6465" w:rsidRDefault="005F6465">
      <w:pPr>
        <w:spacing w:after="200"/>
      </w:pPr>
    </w:p>
    <w:p w:rsidR="005F6465" w:rsidRDefault="00591C44">
      <w:pPr>
        <w:spacing w:after="200"/>
        <w:rPr>
          <w:b/>
          <w:u w:val="single"/>
        </w:rPr>
      </w:pPr>
      <w:r>
        <w:rPr>
          <w:b/>
          <w:u w:val="single"/>
        </w:rPr>
        <w:t>Performance Based Learner Outcomes</w:t>
      </w:r>
    </w:p>
    <w:p w:rsidR="005F6465" w:rsidRDefault="00591C44">
      <w:pPr>
        <w:spacing w:after="200"/>
      </w:pPr>
      <w:r>
        <w:lastRenderedPageBreak/>
        <w:t>Upon successful completion of the course, students should be able to:</w:t>
      </w:r>
    </w:p>
    <w:p w:rsidR="005F6465" w:rsidRDefault="00591C44">
      <w:pPr>
        <w:numPr>
          <w:ilvl w:val="0"/>
          <w:numId w:val="6"/>
        </w:numPr>
        <w:ind w:hanging="360"/>
        <w:contextualSpacing/>
      </w:pPr>
      <w:r>
        <w:t>Identify the rationale an</w:t>
      </w:r>
      <w:r>
        <w:t>d motivation for participating in community service projects.</w:t>
      </w:r>
    </w:p>
    <w:p w:rsidR="005F6465" w:rsidRDefault="00591C44">
      <w:pPr>
        <w:numPr>
          <w:ilvl w:val="0"/>
          <w:numId w:val="6"/>
        </w:numPr>
        <w:ind w:hanging="360"/>
        <w:contextualSpacing/>
      </w:pPr>
      <w:r>
        <w:t>Apply basic steps to identify and plan a community project.</w:t>
      </w:r>
    </w:p>
    <w:p w:rsidR="005F6465" w:rsidRDefault="00591C44">
      <w:pPr>
        <w:numPr>
          <w:ilvl w:val="0"/>
          <w:numId w:val="6"/>
        </w:numPr>
        <w:ind w:hanging="360"/>
        <w:contextualSpacing/>
      </w:pPr>
      <w:r>
        <w:t>Use skills to communicate with community contacts.</w:t>
      </w:r>
    </w:p>
    <w:p w:rsidR="005F6465" w:rsidRDefault="00591C44">
      <w:pPr>
        <w:numPr>
          <w:ilvl w:val="0"/>
          <w:numId w:val="6"/>
        </w:numPr>
        <w:ind w:hanging="360"/>
        <w:contextualSpacing/>
      </w:pPr>
      <w:r>
        <w:t>Lead a community service project.</w:t>
      </w:r>
    </w:p>
    <w:p w:rsidR="005F6465" w:rsidRDefault="00591C44">
      <w:pPr>
        <w:numPr>
          <w:ilvl w:val="0"/>
          <w:numId w:val="6"/>
        </w:numPr>
        <w:ind w:hanging="360"/>
        <w:contextualSpacing/>
      </w:pPr>
      <w:r>
        <w:t xml:space="preserve">Learn about food systems issues (such as equity, </w:t>
      </w:r>
      <w:r>
        <w:t>access, distribution) locally, regionally, and globally.</w:t>
      </w:r>
    </w:p>
    <w:p w:rsidR="005F6465" w:rsidRDefault="00591C44">
      <w:pPr>
        <w:numPr>
          <w:ilvl w:val="0"/>
          <w:numId w:val="6"/>
        </w:numPr>
        <w:ind w:hanging="360"/>
        <w:contextualSpacing/>
      </w:pPr>
      <w:r>
        <w:t xml:space="preserve">Understand your service as taking leadership toward addressing food systems issues. </w:t>
      </w:r>
    </w:p>
    <w:p w:rsidR="005F6465" w:rsidRDefault="00591C44">
      <w:pPr>
        <w:spacing w:after="200"/>
        <w:rPr>
          <w:b/>
          <w:u w:val="single"/>
        </w:rPr>
      </w:pPr>
      <w:r>
        <w:rPr>
          <w:b/>
          <w:u w:val="single"/>
        </w:rPr>
        <w:t>Grading Policies</w:t>
      </w:r>
    </w:p>
    <w:p w:rsidR="005F6465" w:rsidRDefault="00591C44">
      <w:pPr>
        <w:numPr>
          <w:ilvl w:val="0"/>
          <w:numId w:val="4"/>
        </w:numPr>
        <w:ind w:hanging="360"/>
        <w:contextualSpacing/>
      </w:pPr>
      <w:r>
        <w:rPr>
          <w:rFonts w:ascii="Times New Roman" w:eastAsia="Times New Roman" w:hAnsi="Times New Roman" w:cs="Times New Roman"/>
          <w:sz w:val="14"/>
          <w:szCs w:val="14"/>
        </w:rPr>
        <w:t xml:space="preserve"> </w:t>
      </w:r>
      <w:r>
        <w:t>The project proposal and post-project reflection must be submitted to pass this course.</w:t>
      </w:r>
    </w:p>
    <w:p w:rsidR="005F6465" w:rsidRDefault="00591C44">
      <w:pPr>
        <w:numPr>
          <w:ilvl w:val="0"/>
          <w:numId w:val="4"/>
        </w:numPr>
        <w:ind w:hanging="360"/>
        <w:contextualSpacing/>
      </w:pPr>
      <w:r>
        <w:t xml:space="preserve">Missing </w:t>
      </w:r>
      <w:r>
        <w:t>more than one class could result in dropping your grade a full letter.  Each additional class missed could result in the loss of another letter grade.</w:t>
      </w:r>
    </w:p>
    <w:p w:rsidR="005F6465" w:rsidRDefault="00591C44">
      <w:pPr>
        <w:numPr>
          <w:ilvl w:val="0"/>
          <w:numId w:val="4"/>
        </w:numPr>
        <w:ind w:hanging="360"/>
        <w:contextualSpacing/>
      </w:pPr>
      <w:r>
        <w:t xml:space="preserve">Assignments are due by class time (posted to eLearn) on the day that they are due. Unless </w:t>
      </w:r>
      <w:r>
        <w:rPr>
          <w:b/>
          <w:i/>
          <w:u w:val="single"/>
        </w:rPr>
        <w:t>prior</w:t>
      </w:r>
      <w:r>
        <w:t xml:space="preserve"> arrangeme</w:t>
      </w:r>
      <w:r>
        <w:t xml:space="preserve">nts have been made late assignments will be penalized one letter grade per day. </w:t>
      </w:r>
    </w:p>
    <w:p w:rsidR="005F6465" w:rsidRDefault="00591C44">
      <w:pPr>
        <w:numPr>
          <w:ilvl w:val="0"/>
          <w:numId w:val="4"/>
        </w:numPr>
        <w:ind w:hanging="360"/>
        <w:contextualSpacing/>
      </w:pPr>
      <w:r>
        <w:t xml:space="preserve">Assignments will be submitted online via eLearn.  If needed, submit via email if the eLearn system is not working. </w:t>
      </w:r>
    </w:p>
    <w:p w:rsidR="005F6465" w:rsidRDefault="00591C44">
      <w:pPr>
        <w:numPr>
          <w:ilvl w:val="0"/>
          <w:numId w:val="4"/>
        </w:numPr>
        <w:ind w:hanging="360"/>
        <w:contextualSpacing/>
      </w:pPr>
      <w:r>
        <w:t>Additional readings may be assigned.</w:t>
      </w:r>
    </w:p>
    <w:p w:rsidR="005F6465" w:rsidRDefault="00591C44">
      <w:pPr>
        <w:spacing w:after="200"/>
        <w:rPr>
          <w:b/>
          <w:sz w:val="24"/>
          <w:szCs w:val="24"/>
        </w:rPr>
      </w:pPr>
      <w:r>
        <w:rPr>
          <w:b/>
          <w:sz w:val="24"/>
          <w:szCs w:val="24"/>
        </w:rPr>
        <w:t>Assignments</w:t>
      </w:r>
    </w:p>
    <w:p w:rsidR="005F6465" w:rsidRDefault="00591C44">
      <w:pPr>
        <w:spacing w:after="200" w:line="240" w:lineRule="auto"/>
        <w:rPr>
          <w:b/>
          <w:u w:val="single"/>
        </w:rPr>
      </w:pPr>
      <w:r>
        <w:rPr>
          <w:b/>
          <w:u w:val="single"/>
        </w:rPr>
        <w:t>1. Class P</w:t>
      </w:r>
      <w:r>
        <w:rPr>
          <w:b/>
          <w:u w:val="single"/>
        </w:rPr>
        <w:t>articipation &amp; Attendance</w:t>
      </w:r>
    </w:p>
    <w:p w:rsidR="005F6465" w:rsidRDefault="00591C44">
      <w:pPr>
        <w:spacing w:after="200"/>
        <w:rPr>
          <w:u w:val="single"/>
        </w:rPr>
      </w:pPr>
      <w:r>
        <w:rPr>
          <w:u w:val="single"/>
        </w:rPr>
        <w:t xml:space="preserve"> ***Class on April 28th will be located at the Marion Polk Food Share Youth Farm on the Chemeketa Salem campus. </w:t>
      </w:r>
    </w:p>
    <w:p w:rsidR="005F6465" w:rsidRDefault="00591C44">
      <w:pPr>
        <w:numPr>
          <w:ilvl w:val="0"/>
          <w:numId w:val="1"/>
        </w:numPr>
        <w:ind w:hanging="360"/>
        <w:contextualSpacing/>
      </w:pPr>
      <w:r>
        <w:t>Attendance is required from 9:00 am- 11:30 am. If you are concerned about being unable to attend during either of the</w:t>
      </w:r>
      <w:r>
        <w:t>se events please notify the instructors as soon as possible.</w:t>
      </w:r>
    </w:p>
    <w:p w:rsidR="005F6465" w:rsidRDefault="00591C44">
      <w:pPr>
        <w:numPr>
          <w:ilvl w:val="0"/>
          <w:numId w:val="1"/>
        </w:numPr>
        <w:ind w:hanging="360"/>
        <w:contextualSpacing/>
      </w:pPr>
      <w:r>
        <w:t>You may count up to 2 additional hours for your log if you stay past 11:30.</w:t>
      </w:r>
    </w:p>
    <w:p w:rsidR="005F6465" w:rsidRDefault="00591C44">
      <w:pPr>
        <w:spacing w:after="200"/>
      </w:pPr>
      <w:r>
        <w:t>***Class on May 12 will take place at Into the Quad Service Day on main campus</w:t>
      </w:r>
    </w:p>
    <w:p w:rsidR="005F6465" w:rsidRDefault="00591C44">
      <w:pPr>
        <w:numPr>
          <w:ilvl w:val="0"/>
          <w:numId w:val="7"/>
        </w:numPr>
        <w:ind w:hanging="360"/>
        <w:contextualSpacing/>
      </w:pPr>
      <w:r>
        <w:t>Attendance required 9:30-11:30am</w:t>
      </w:r>
    </w:p>
    <w:p w:rsidR="005F6465" w:rsidRDefault="00591C44">
      <w:pPr>
        <w:numPr>
          <w:ilvl w:val="0"/>
          <w:numId w:val="7"/>
        </w:numPr>
        <w:ind w:hanging="360"/>
        <w:contextualSpacing/>
      </w:pPr>
      <w:r>
        <w:t>Deails TBA</w:t>
      </w:r>
    </w:p>
    <w:p w:rsidR="005F6465" w:rsidRDefault="00591C44">
      <w:pPr>
        <w:spacing w:after="200"/>
      </w:pPr>
      <w:r>
        <w:t>***Class on June 2 will take place and Into the Streets Service Day</w:t>
      </w:r>
    </w:p>
    <w:p w:rsidR="005F6465" w:rsidRDefault="00591C44">
      <w:pPr>
        <w:numPr>
          <w:ilvl w:val="0"/>
          <w:numId w:val="12"/>
        </w:numPr>
        <w:ind w:hanging="360"/>
        <w:contextualSpacing/>
      </w:pPr>
      <w:r>
        <w:t>Attendance required 9:30-11:30am</w:t>
      </w:r>
    </w:p>
    <w:p w:rsidR="005F6465" w:rsidRDefault="00591C44">
      <w:pPr>
        <w:numPr>
          <w:ilvl w:val="0"/>
          <w:numId w:val="12"/>
        </w:numPr>
        <w:ind w:hanging="360"/>
        <w:contextualSpacing/>
      </w:pPr>
      <w:r>
        <w:t>Details TBA</w:t>
      </w:r>
    </w:p>
    <w:p w:rsidR="005F6465" w:rsidRDefault="00591C44">
      <w:pPr>
        <w:spacing w:after="200" w:line="240" w:lineRule="auto"/>
      </w:pPr>
      <w:r>
        <w:t>Criteria used for earning participation points:</w:t>
      </w:r>
    </w:p>
    <w:p w:rsidR="005F6465" w:rsidRDefault="00591C44">
      <w:pPr>
        <w:numPr>
          <w:ilvl w:val="0"/>
          <w:numId w:val="10"/>
        </w:numPr>
        <w:spacing w:line="240" w:lineRule="auto"/>
        <w:ind w:hanging="360"/>
        <w:contextualSpacing/>
      </w:pPr>
      <w:r>
        <w:t>The student shows up on time.</w:t>
      </w:r>
    </w:p>
    <w:p w:rsidR="005F6465" w:rsidRDefault="00591C44">
      <w:pPr>
        <w:numPr>
          <w:ilvl w:val="0"/>
          <w:numId w:val="10"/>
        </w:numPr>
        <w:spacing w:line="240" w:lineRule="auto"/>
        <w:ind w:hanging="360"/>
        <w:contextualSpacing/>
      </w:pPr>
      <w:r>
        <w:t xml:space="preserve">The student had zero unexcused absences from required </w:t>
      </w:r>
      <w:r>
        <w:t>meetings.</w:t>
      </w:r>
    </w:p>
    <w:p w:rsidR="005F6465" w:rsidRDefault="00591C44">
      <w:pPr>
        <w:numPr>
          <w:ilvl w:val="0"/>
          <w:numId w:val="10"/>
        </w:numPr>
        <w:spacing w:line="240" w:lineRule="auto"/>
        <w:ind w:hanging="360"/>
        <w:contextualSpacing/>
      </w:pPr>
      <w:r>
        <w:t>The student actively participated in-class in regard to the content of readings, personal reflection, and service experiences.</w:t>
      </w:r>
    </w:p>
    <w:p w:rsidR="005F6465" w:rsidRDefault="00591C44">
      <w:pPr>
        <w:numPr>
          <w:ilvl w:val="0"/>
          <w:numId w:val="10"/>
        </w:numPr>
        <w:spacing w:line="240" w:lineRule="auto"/>
        <w:ind w:hanging="360"/>
        <w:contextualSpacing/>
      </w:pPr>
      <w:r>
        <w:t>The student actively participated both in small groups and the larger group setting.</w:t>
      </w:r>
    </w:p>
    <w:p w:rsidR="005F6465" w:rsidRDefault="00591C44">
      <w:pPr>
        <w:numPr>
          <w:ilvl w:val="0"/>
          <w:numId w:val="10"/>
        </w:numPr>
        <w:spacing w:line="240" w:lineRule="auto"/>
        <w:ind w:hanging="360"/>
        <w:contextualSpacing/>
      </w:pPr>
      <w:r>
        <w:t>If you are absent, you will receive a zero for the day. Returning those points is at the discretion of the instructors (i.e. you may get points back for emailing us and coming to meet about what you missed)</w:t>
      </w:r>
    </w:p>
    <w:p w:rsidR="005F6465" w:rsidRDefault="00591C44">
      <w:pPr>
        <w:spacing w:after="200"/>
        <w:rPr>
          <w:b/>
          <w:u w:val="single"/>
        </w:rPr>
      </w:pPr>
      <w:r>
        <w:rPr>
          <w:b/>
          <w:u w:val="single"/>
        </w:rPr>
        <w:t>2. Weekly Reflection Journals (10 points each)</w:t>
      </w:r>
    </w:p>
    <w:p w:rsidR="005F6465" w:rsidRDefault="00591C44">
      <w:pPr>
        <w:numPr>
          <w:ilvl w:val="0"/>
          <w:numId w:val="13"/>
        </w:numPr>
        <w:ind w:hanging="360"/>
        <w:contextualSpacing/>
        <w:rPr>
          <w:sz w:val="20"/>
          <w:szCs w:val="20"/>
        </w:rPr>
      </w:pPr>
      <w:r>
        <w:rPr>
          <w:sz w:val="20"/>
          <w:szCs w:val="20"/>
        </w:rPr>
        <w:t>Ea</w:t>
      </w:r>
      <w:r>
        <w:rPr>
          <w:sz w:val="20"/>
          <w:szCs w:val="20"/>
        </w:rPr>
        <w:t>ch week you will be given a weekly journal topic.  The topic will relate to the readings and class projects.</w:t>
      </w:r>
    </w:p>
    <w:p w:rsidR="005F6465" w:rsidRDefault="00591C44">
      <w:pPr>
        <w:numPr>
          <w:ilvl w:val="0"/>
          <w:numId w:val="13"/>
        </w:numPr>
        <w:spacing w:after="200"/>
        <w:ind w:hanging="360"/>
        <w:contextualSpacing/>
        <w:rPr>
          <w:sz w:val="20"/>
          <w:szCs w:val="20"/>
        </w:rPr>
      </w:pPr>
      <w:r>
        <w:rPr>
          <w:sz w:val="20"/>
          <w:szCs w:val="20"/>
        </w:rPr>
        <w:t>Each journal response will be at least 1 page long (double spaced, 12 point font) or approximately 250 words.  It is ok to write entries that are l</w:t>
      </w:r>
      <w:r>
        <w:rPr>
          <w:sz w:val="20"/>
          <w:szCs w:val="20"/>
        </w:rPr>
        <w:t xml:space="preserve">onger than 1 page. </w:t>
      </w:r>
      <w:r>
        <w:rPr>
          <w:sz w:val="20"/>
          <w:szCs w:val="20"/>
        </w:rPr>
        <w:tab/>
      </w:r>
    </w:p>
    <w:tbl>
      <w:tblPr>
        <w:tblStyle w:val="a"/>
        <w:tblW w:w="104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65"/>
        <w:gridCol w:w="1230"/>
        <w:gridCol w:w="1020"/>
        <w:gridCol w:w="1125"/>
        <w:gridCol w:w="1785"/>
      </w:tblGrid>
      <w:tr w:rsidR="005F6465" w:rsidTr="005F6465">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contextualSpacing w:val="0"/>
              <w:rPr>
                <w:b/>
                <w:sz w:val="16"/>
                <w:szCs w:val="16"/>
              </w:rPr>
            </w:pPr>
            <w:r>
              <w:rPr>
                <w:b/>
                <w:sz w:val="16"/>
                <w:szCs w:val="16"/>
              </w:rPr>
              <w:lastRenderedPageBreak/>
              <w:t>Grading Rubric</w:t>
            </w:r>
          </w:p>
        </w:tc>
        <w:tc>
          <w:tcPr>
            <w:tcW w:w="12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0 points</w:t>
            </w:r>
          </w:p>
        </w:tc>
        <w:tc>
          <w:tcPr>
            <w:tcW w:w="10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1 point</w:t>
            </w:r>
          </w:p>
        </w:tc>
        <w:tc>
          <w:tcPr>
            <w:tcW w:w="11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2 points</w:t>
            </w:r>
          </w:p>
        </w:tc>
        <w:tc>
          <w:tcPr>
            <w:tcW w:w="17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3 points</w:t>
            </w:r>
          </w:p>
        </w:tc>
      </w:tr>
      <w:tr w:rsidR="005F6465" w:rsidTr="005F6465">
        <w:tc>
          <w:tcPr>
            <w:tcW w:w="52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Did the entry respond to all of the reflection questions?</w:t>
            </w:r>
          </w:p>
        </w:tc>
        <w:tc>
          <w:tcPr>
            <w:tcW w:w="123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125"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785"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r>
      <w:tr w:rsidR="005F6465" w:rsidTr="005F6465">
        <w:tc>
          <w:tcPr>
            <w:tcW w:w="52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Did the response reflect on the rationale and motivation for participating in community service projects?</w:t>
            </w:r>
          </w:p>
        </w:tc>
        <w:tc>
          <w:tcPr>
            <w:tcW w:w="123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125"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785"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r>
      <w:tr w:rsidR="005F6465" w:rsidTr="005F6465">
        <w:tc>
          <w:tcPr>
            <w:tcW w:w="52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Did the response include the student’s personal opinion and reflection on the topic?</w:t>
            </w:r>
          </w:p>
        </w:tc>
        <w:tc>
          <w:tcPr>
            <w:tcW w:w="123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125"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785"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r>
      <w:tr w:rsidR="005F6465" w:rsidTr="005F6465">
        <w:tc>
          <w:tcPr>
            <w:tcW w:w="52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Was it double spaced, 12 pt. font, 1 page or 250 words?</w:t>
            </w:r>
          </w:p>
        </w:tc>
        <w:tc>
          <w:tcPr>
            <w:tcW w:w="123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125"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785"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r>
      <w:tr w:rsidR="005F6465" w:rsidTr="005F6465">
        <w:tc>
          <w:tcPr>
            <w:tcW w:w="52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Total Points</w:t>
            </w:r>
          </w:p>
        </w:tc>
        <w:tc>
          <w:tcPr>
            <w:tcW w:w="123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125"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c>
          <w:tcPr>
            <w:tcW w:w="1785"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contextualSpacing w:val="0"/>
              <w:rPr>
                <w:sz w:val="16"/>
                <w:szCs w:val="16"/>
              </w:rPr>
            </w:pPr>
            <w:r>
              <w:rPr>
                <w:sz w:val="16"/>
                <w:szCs w:val="16"/>
              </w:rPr>
              <w:t xml:space="preserve"> </w:t>
            </w:r>
          </w:p>
        </w:tc>
      </w:tr>
    </w:tbl>
    <w:p w:rsidR="005F6465" w:rsidRDefault="00591C44">
      <w:pPr>
        <w:spacing w:after="200"/>
        <w:rPr>
          <w:b/>
          <w:u w:val="single"/>
        </w:rPr>
      </w:pPr>
      <w:r>
        <w:rPr>
          <w:b/>
          <w:u w:val="single"/>
        </w:rPr>
        <w:t>3. Eight (8) Hours of Community Service Log</w:t>
      </w:r>
    </w:p>
    <w:p w:rsidR="005F6465" w:rsidRDefault="00591C44">
      <w:pPr>
        <w:numPr>
          <w:ilvl w:val="0"/>
          <w:numId w:val="3"/>
        </w:numPr>
        <w:ind w:hanging="360"/>
        <w:contextualSpacing/>
      </w:pPr>
      <w:r>
        <w:rPr>
          <w:rFonts w:ascii="Times New Roman" w:eastAsia="Times New Roman" w:hAnsi="Times New Roman" w:cs="Times New Roman"/>
          <w:sz w:val="14"/>
          <w:szCs w:val="14"/>
        </w:rPr>
        <w:t xml:space="preserve"> </w:t>
      </w:r>
      <w:r>
        <w:t xml:space="preserve">8 hours of volunteer mentoring service completed independently (outside of class) over the course of the term and tracked in Noble Hour and a paper volunteer log. </w:t>
      </w:r>
    </w:p>
    <w:p w:rsidR="005F6465" w:rsidRDefault="00591C44">
      <w:pPr>
        <w:spacing w:after="200"/>
        <w:rPr>
          <w:b/>
        </w:rPr>
      </w:pPr>
      <w:r>
        <w:rPr>
          <w:b/>
        </w:rPr>
        <w:t>Community Service Log Grading Criteria</w:t>
      </w:r>
    </w:p>
    <w:p w:rsidR="005F6465" w:rsidRDefault="00591C44">
      <w:pPr>
        <w:numPr>
          <w:ilvl w:val="0"/>
          <w:numId w:val="11"/>
        </w:numPr>
        <w:ind w:hanging="360"/>
        <w:contextualSpacing/>
      </w:pPr>
      <w:r>
        <w:t>The student submitted a completed, signed volunteer l</w:t>
      </w:r>
      <w:r>
        <w:t xml:space="preserve">og with at least 8 hours of verifiable service by the deadline. </w:t>
      </w:r>
    </w:p>
    <w:p w:rsidR="005F6465" w:rsidRDefault="00591C44">
      <w:pPr>
        <w:numPr>
          <w:ilvl w:val="0"/>
          <w:numId w:val="11"/>
        </w:numPr>
        <w:ind w:hanging="360"/>
        <w:contextualSpacing/>
      </w:pPr>
      <w:r>
        <w:t>The name and phone number of the community service supervisor is also included on the service log.</w:t>
      </w:r>
    </w:p>
    <w:p w:rsidR="005F6465" w:rsidRDefault="00591C44">
      <w:pPr>
        <w:numPr>
          <w:ilvl w:val="0"/>
          <w:numId w:val="11"/>
        </w:numPr>
        <w:ind w:hanging="360"/>
        <w:contextualSpacing/>
      </w:pPr>
      <w:r>
        <w:t>The instructor will deduct 2 points for every hour under 8 service hours that is not complet</w:t>
      </w:r>
      <w:r>
        <w:t>ed.</w:t>
      </w:r>
    </w:p>
    <w:p w:rsidR="005F6465" w:rsidRDefault="00591C44">
      <w:pPr>
        <w:spacing w:after="200"/>
      </w:pPr>
      <w:r>
        <w:rPr>
          <w:b/>
          <w:u w:val="single"/>
        </w:rPr>
        <w:t>4. Final Service Day Project Plan &amp; Completion</w:t>
      </w:r>
    </w:p>
    <w:p w:rsidR="005F6465" w:rsidRDefault="00591C44">
      <w:pPr>
        <w:numPr>
          <w:ilvl w:val="0"/>
          <w:numId w:val="5"/>
        </w:numPr>
        <w:spacing w:line="240" w:lineRule="auto"/>
        <w:ind w:hanging="360"/>
        <w:contextualSpacing/>
      </w:pPr>
      <w:r>
        <w:t>Detailed grading criteria for this assignment will be handed out by the instructors later in the term.</w:t>
      </w:r>
    </w:p>
    <w:p w:rsidR="005F6465" w:rsidRDefault="00591C44">
      <w:pPr>
        <w:spacing w:after="200"/>
        <w:rPr>
          <w:b/>
        </w:rPr>
      </w:pPr>
      <w:r>
        <w:rPr>
          <w:b/>
        </w:rPr>
        <w:t>Final Service Day Project Plan &amp; Completion Grading Criteria</w:t>
      </w:r>
    </w:p>
    <w:p w:rsidR="005F6465" w:rsidRDefault="00591C44">
      <w:pPr>
        <w:numPr>
          <w:ilvl w:val="0"/>
          <w:numId w:val="10"/>
        </w:numPr>
        <w:ind w:hanging="360"/>
        <w:contextualSpacing/>
      </w:pPr>
      <w:r>
        <w:t>The student arrived on time and was a positive representative of Chemeketa Community College.</w:t>
      </w:r>
    </w:p>
    <w:p w:rsidR="005F6465" w:rsidRDefault="00591C44">
      <w:pPr>
        <w:numPr>
          <w:ilvl w:val="0"/>
          <w:numId w:val="10"/>
        </w:numPr>
        <w:ind w:hanging="360"/>
        <w:contextualSpacing/>
      </w:pPr>
      <w:r>
        <w:t>The student worked cooperatively within our group, others in the class, and any other individuals involved.</w:t>
      </w:r>
    </w:p>
    <w:p w:rsidR="005F6465" w:rsidRDefault="00591C44">
      <w:pPr>
        <w:numPr>
          <w:ilvl w:val="0"/>
          <w:numId w:val="10"/>
        </w:numPr>
        <w:ind w:hanging="360"/>
        <w:contextualSpacing/>
      </w:pPr>
      <w:r>
        <w:t xml:space="preserve">The student took an active leadership role throughout </w:t>
      </w:r>
      <w:r>
        <w:t>the course of the event(s).</w:t>
      </w:r>
    </w:p>
    <w:p w:rsidR="005F6465" w:rsidRDefault="00591C44">
      <w:pPr>
        <w:numPr>
          <w:ilvl w:val="0"/>
          <w:numId w:val="10"/>
        </w:numPr>
        <w:ind w:hanging="360"/>
        <w:contextualSpacing/>
      </w:pPr>
      <w:r>
        <w:t>The student used appropriate communication skills to interact with community contacts.</w:t>
      </w:r>
    </w:p>
    <w:p w:rsidR="005F6465" w:rsidRDefault="00591C44">
      <w:pPr>
        <w:numPr>
          <w:ilvl w:val="0"/>
          <w:numId w:val="10"/>
        </w:numPr>
        <w:ind w:hanging="360"/>
        <w:contextualSpacing/>
      </w:pPr>
      <w:r>
        <w:t>The final project leadership role reflected student rationale and motivation developed in the courses</w:t>
      </w:r>
      <w:r>
        <w:rPr>
          <w:b/>
          <w:u w:val="single"/>
        </w:rPr>
        <w:t xml:space="preserve"> </w:t>
      </w:r>
    </w:p>
    <w:p w:rsidR="005F6465" w:rsidRDefault="00591C44">
      <w:pPr>
        <w:spacing w:after="200"/>
        <w:rPr>
          <w:b/>
          <w:u w:val="single"/>
        </w:rPr>
      </w:pPr>
      <w:r>
        <w:rPr>
          <w:b/>
          <w:u w:val="single"/>
        </w:rPr>
        <w:t>5. Meta-Reflection &amp; Presentation</w:t>
      </w:r>
    </w:p>
    <w:p w:rsidR="005F6465" w:rsidRDefault="00591C44">
      <w:pPr>
        <w:numPr>
          <w:ilvl w:val="0"/>
          <w:numId w:val="10"/>
        </w:numPr>
        <w:ind w:hanging="360"/>
        <w:contextualSpacing/>
      </w:pPr>
      <w:r>
        <w:t>Writ</w:t>
      </w:r>
      <w:r>
        <w:t xml:space="preserve">e a 2 page reflection paper based on the Meta-Reflection &amp; Presentation instructions which will be handed out later in the term. </w:t>
      </w:r>
    </w:p>
    <w:p w:rsidR="005F6465" w:rsidRDefault="00591C44">
      <w:pPr>
        <w:numPr>
          <w:ilvl w:val="0"/>
          <w:numId w:val="10"/>
        </w:numPr>
        <w:ind w:hanging="360"/>
        <w:contextualSpacing/>
      </w:pPr>
      <w:r>
        <w:t>Also use the information on “Deep Reflection” and “Tips for Successful Reflection Experiences” from p. 89-92 of the textbook a</w:t>
      </w:r>
      <w:r>
        <w:t>s additional prompts.</w:t>
      </w:r>
    </w:p>
    <w:p w:rsidR="005F6465" w:rsidRDefault="00591C44">
      <w:pPr>
        <w:spacing w:after="200"/>
        <w:rPr>
          <w:b/>
        </w:rPr>
      </w:pPr>
      <w:r>
        <w:rPr>
          <w:b/>
        </w:rPr>
        <w:t>Meta-Reflection Grading Criteria</w:t>
      </w:r>
    </w:p>
    <w:p w:rsidR="005F6465" w:rsidRDefault="00591C44">
      <w:pPr>
        <w:spacing w:after="200"/>
      </w:pPr>
      <w:r>
        <w:t>Double-spaced, at least 2 pages long, and providing complete answers to questions.</w:t>
      </w:r>
    </w:p>
    <w:p w:rsidR="005F6465" w:rsidRDefault="00591C44">
      <w:pPr>
        <w:numPr>
          <w:ilvl w:val="0"/>
          <w:numId w:val="2"/>
        </w:numPr>
        <w:ind w:hanging="360"/>
        <w:contextualSpacing/>
      </w:pPr>
      <w:r>
        <w:t>The reflection and presentation identified the rationale and motivation for performing the chosen project(s) and for p</w:t>
      </w:r>
      <w:r>
        <w:t>articipating in future community service projects.</w:t>
      </w:r>
    </w:p>
    <w:p w:rsidR="005F6465" w:rsidRDefault="00591C44">
      <w:pPr>
        <w:numPr>
          <w:ilvl w:val="0"/>
          <w:numId w:val="2"/>
        </w:numPr>
        <w:ind w:hanging="360"/>
        <w:contextualSpacing/>
      </w:pPr>
      <w:r>
        <w:t>The paper reflected on the steps necessary to identify, plan, and implement an effective community project.</w:t>
      </w:r>
    </w:p>
    <w:p w:rsidR="005F6465" w:rsidRDefault="00591C44">
      <w:pPr>
        <w:numPr>
          <w:ilvl w:val="0"/>
          <w:numId w:val="2"/>
        </w:numPr>
        <w:ind w:hanging="360"/>
        <w:contextualSpacing/>
      </w:pPr>
      <w:r>
        <w:t>The paper demonstrated that the student has the skills necessary to communicate with community co</w:t>
      </w:r>
      <w:r>
        <w:t>ntacts.</w:t>
      </w:r>
    </w:p>
    <w:p w:rsidR="005F6465" w:rsidRDefault="00591C44">
      <w:pPr>
        <w:numPr>
          <w:ilvl w:val="0"/>
          <w:numId w:val="2"/>
        </w:numPr>
        <w:spacing w:after="200"/>
        <w:ind w:hanging="360"/>
        <w:contextualSpacing/>
      </w:pPr>
      <w:r>
        <w:t>The paper demonstrated that the student was a leader during the community service project.</w:t>
      </w:r>
    </w:p>
    <w:tbl>
      <w:tblPr>
        <w:tblStyle w:val="a0"/>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8"/>
        <w:gridCol w:w="4672"/>
      </w:tblGrid>
      <w:tr w:rsidR="005F6465" w:rsidTr="005F6465">
        <w:trPr>
          <w:trHeight w:val="440"/>
          <w:jc w:val="center"/>
        </w:trPr>
        <w:tc>
          <w:tcPr>
            <w:tcW w:w="4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b/>
                <w:sz w:val="20"/>
                <w:szCs w:val="20"/>
                <w:u w:val="single"/>
              </w:rPr>
            </w:pPr>
            <w:r>
              <w:rPr>
                <w:b/>
                <w:sz w:val="20"/>
                <w:szCs w:val="20"/>
                <w:u w:val="single"/>
              </w:rPr>
              <w:lastRenderedPageBreak/>
              <w:t>Assignment</w:t>
            </w:r>
          </w:p>
        </w:tc>
        <w:tc>
          <w:tcPr>
            <w:tcW w:w="467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b/>
                <w:sz w:val="20"/>
                <w:szCs w:val="20"/>
                <w:u w:val="single"/>
              </w:rPr>
            </w:pPr>
            <w:r>
              <w:rPr>
                <w:b/>
                <w:sz w:val="20"/>
                <w:szCs w:val="20"/>
                <w:u w:val="single"/>
              </w:rPr>
              <w:t>Maximum Points</w:t>
            </w:r>
          </w:p>
        </w:tc>
      </w:tr>
      <w:tr w:rsidR="005F6465" w:rsidTr="005F6465">
        <w:trPr>
          <w:jc w:val="center"/>
        </w:trPr>
        <w:tc>
          <w:tcPr>
            <w:tcW w:w="468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1. Class Participation &amp; Attendance</w:t>
            </w:r>
          </w:p>
        </w:tc>
        <w:tc>
          <w:tcPr>
            <w:tcW w:w="4672" w:type="dxa"/>
            <w:tcBorders>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130</w:t>
            </w:r>
          </w:p>
        </w:tc>
      </w:tr>
      <w:tr w:rsidR="005F6465" w:rsidTr="005F6465">
        <w:trPr>
          <w:jc w:val="center"/>
        </w:trPr>
        <w:tc>
          <w:tcPr>
            <w:tcW w:w="468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2. Reflection Journals</w:t>
            </w:r>
          </w:p>
        </w:tc>
        <w:tc>
          <w:tcPr>
            <w:tcW w:w="4672" w:type="dxa"/>
            <w:tcBorders>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50</w:t>
            </w:r>
          </w:p>
        </w:tc>
      </w:tr>
      <w:tr w:rsidR="005F6465" w:rsidTr="005F6465">
        <w:trPr>
          <w:trHeight w:val="420"/>
          <w:jc w:val="center"/>
        </w:trPr>
        <w:tc>
          <w:tcPr>
            <w:tcW w:w="468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3. 8 Hours of Community Service Log</w:t>
            </w:r>
          </w:p>
        </w:tc>
        <w:tc>
          <w:tcPr>
            <w:tcW w:w="4672" w:type="dxa"/>
            <w:tcBorders>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50</w:t>
            </w:r>
          </w:p>
        </w:tc>
      </w:tr>
      <w:tr w:rsidR="005F6465" w:rsidTr="005F6465">
        <w:trPr>
          <w:jc w:val="center"/>
        </w:trPr>
        <w:tc>
          <w:tcPr>
            <w:tcW w:w="468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4. Final Community Service Project Plan &amp; Completion</w:t>
            </w:r>
          </w:p>
        </w:tc>
        <w:tc>
          <w:tcPr>
            <w:tcW w:w="4672" w:type="dxa"/>
            <w:tcBorders>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150</w:t>
            </w:r>
          </w:p>
        </w:tc>
      </w:tr>
      <w:tr w:rsidR="005F6465" w:rsidTr="005F6465">
        <w:trPr>
          <w:jc w:val="center"/>
        </w:trPr>
        <w:tc>
          <w:tcPr>
            <w:tcW w:w="468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5. Meta-Reflection</w:t>
            </w:r>
          </w:p>
        </w:tc>
        <w:tc>
          <w:tcPr>
            <w:tcW w:w="4672" w:type="dxa"/>
            <w:tcBorders>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100</w:t>
            </w:r>
          </w:p>
        </w:tc>
      </w:tr>
      <w:tr w:rsidR="005F6465" w:rsidTr="005F6465">
        <w:trPr>
          <w:trHeight w:val="480"/>
          <w:jc w:val="center"/>
        </w:trPr>
        <w:tc>
          <w:tcPr>
            <w:tcW w:w="468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Total points</w:t>
            </w:r>
          </w:p>
        </w:tc>
        <w:tc>
          <w:tcPr>
            <w:tcW w:w="4672" w:type="dxa"/>
            <w:tcBorders>
              <w:bottom w:val="single" w:sz="8" w:space="0" w:color="000000"/>
              <w:right w:val="single" w:sz="8" w:space="0" w:color="000000"/>
            </w:tcBorders>
            <w:tcMar>
              <w:top w:w="100" w:type="dxa"/>
              <w:left w:w="100" w:type="dxa"/>
              <w:bottom w:w="100" w:type="dxa"/>
              <w:right w:w="100" w:type="dxa"/>
            </w:tcMar>
          </w:tcPr>
          <w:p w:rsidR="005F6465" w:rsidRDefault="00591C44">
            <w:pPr>
              <w:spacing w:after="200" w:line="240" w:lineRule="auto"/>
              <w:contextualSpacing w:val="0"/>
              <w:rPr>
                <w:sz w:val="20"/>
                <w:szCs w:val="20"/>
              </w:rPr>
            </w:pPr>
            <w:r>
              <w:rPr>
                <w:sz w:val="20"/>
                <w:szCs w:val="20"/>
              </w:rPr>
              <w:t>480</w:t>
            </w:r>
          </w:p>
        </w:tc>
      </w:tr>
    </w:tbl>
    <w:p w:rsidR="005F6465" w:rsidRDefault="005F6465">
      <w:pPr>
        <w:spacing w:after="200"/>
        <w:rPr>
          <w:b/>
          <w:sz w:val="24"/>
          <w:szCs w:val="24"/>
          <w:u w:val="single"/>
        </w:rPr>
      </w:pPr>
    </w:p>
    <w:p w:rsidR="005F6465" w:rsidRDefault="00591C44">
      <w:pPr>
        <w:spacing w:after="200"/>
        <w:rPr>
          <w:sz w:val="24"/>
          <w:szCs w:val="24"/>
        </w:rPr>
      </w:pPr>
      <w:r>
        <w:rPr>
          <w:b/>
          <w:sz w:val="24"/>
          <w:szCs w:val="24"/>
          <w:u w:val="single"/>
        </w:rPr>
        <w:t>Weekly Course Outline (Topics and readings subject to change week to week. You will be notified of changes in class and via email).</w:t>
      </w:r>
    </w:p>
    <w:tbl>
      <w:tblPr>
        <w:tblStyle w:val="a1"/>
        <w:tblW w:w="1074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1785"/>
        <w:gridCol w:w="2670"/>
        <w:gridCol w:w="3420"/>
        <w:gridCol w:w="2085"/>
      </w:tblGrid>
      <w:tr w:rsidR="005F6465" w:rsidTr="005F6465">
        <w:tc>
          <w:tcPr>
            <w:tcW w:w="780" w:type="dxa"/>
            <w:tcMar>
              <w:top w:w="100" w:type="dxa"/>
              <w:left w:w="100" w:type="dxa"/>
              <w:bottom w:w="100" w:type="dxa"/>
              <w:right w:w="100" w:type="dxa"/>
            </w:tcMar>
          </w:tcPr>
          <w:p w:rsidR="005F6465" w:rsidRDefault="00591C44">
            <w:pPr>
              <w:widowControl w:val="0"/>
              <w:spacing w:line="240" w:lineRule="auto"/>
              <w:ind w:left="-15"/>
              <w:contextualSpacing w:val="0"/>
              <w:jc w:val="center"/>
              <w:rPr>
                <w:b/>
                <w:sz w:val="20"/>
                <w:szCs w:val="20"/>
              </w:rPr>
            </w:pPr>
            <w:r>
              <w:rPr>
                <w:b/>
                <w:sz w:val="20"/>
                <w:szCs w:val="20"/>
              </w:rPr>
              <w:t xml:space="preserve">Week </w:t>
            </w:r>
          </w:p>
        </w:tc>
        <w:tc>
          <w:tcPr>
            <w:tcW w:w="1785" w:type="dxa"/>
            <w:tcMar>
              <w:top w:w="100" w:type="dxa"/>
              <w:left w:w="100" w:type="dxa"/>
              <w:bottom w:w="100" w:type="dxa"/>
              <w:right w:w="100" w:type="dxa"/>
            </w:tcMar>
          </w:tcPr>
          <w:p w:rsidR="005F6465" w:rsidRDefault="00591C44">
            <w:pPr>
              <w:widowControl w:val="0"/>
              <w:spacing w:line="240" w:lineRule="auto"/>
              <w:contextualSpacing w:val="0"/>
              <w:rPr>
                <w:b/>
                <w:sz w:val="20"/>
                <w:szCs w:val="20"/>
              </w:rPr>
            </w:pPr>
            <w:r>
              <w:rPr>
                <w:b/>
                <w:sz w:val="20"/>
                <w:szCs w:val="20"/>
              </w:rPr>
              <w:t>Class Date</w:t>
            </w:r>
          </w:p>
        </w:tc>
        <w:tc>
          <w:tcPr>
            <w:tcW w:w="2670" w:type="dxa"/>
            <w:tcMar>
              <w:top w:w="100" w:type="dxa"/>
              <w:left w:w="100" w:type="dxa"/>
              <w:bottom w:w="100" w:type="dxa"/>
              <w:right w:w="100" w:type="dxa"/>
            </w:tcMar>
          </w:tcPr>
          <w:p w:rsidR="005F6465" w:rsidRDefault="00591C44">
            <w:pPr>
              <w:widowControl w:val="0"/>
              <w:spacing w:line="240" w:lineRule="auto"/>
              <w:contextualSpacing w:val="0"/>
              <w:rPr>
                <w:b/>
                <w:sz w:val="20"/>
                <w:szCs w:val="20"/>
              </w:rPr>
            </w:pPr>
            <w:r>
              <w:rPr>
                <w:b/>
                <w:sz w:val="20"/>
                <w:szCs w:val="20"/>
              </w:rPr>
              <w:t>Lesson Plan</w:t>
            </w:r>
          </w:p>
        </w:tc>
        <w:tc>
          <w:tcPr>
            <w:tcW w:w="3420" w:type="dxa"/>
            <w:tcMar>
              <w:top w:w="100" w:type="dxa"/>
              <w:left w:w="100" w:type="dxa"/>
              <w:bottom w:w="100" w:type="dxa"/>
              <w:right w:w="100" w:type="dxa"/>
            </w:tcMar>
          </w:tcPr>
          <w:p w:rsidR="005F6465" w:rsidRDefault="00591C44">
            <w:pPr>
              <w:widowControl w:val="0"/>
              <w:spacing w:line="240" w:lineRule="auto"/>
              <w:contextualSpacing w:val="0"/>
              <w:rPr>
                <w:b/>
                <w:sz w:val="20"/>
                <w:szCs w:val="20"/>
              </w:rPr>
            </w:pPr>
            <w:r>
              <w:rPr>
                <w:b/>
                <w:sz w:val="20"/>
                <w:szCs w:val="20"/>
              </w:rPr>
              <w:t xml:space="preserve"> Readings Due</w:t>
            </w:r>
          </w:p>
        </w:tc>
        <w:tc>
          <w:tcPr>
            <w:tcW w:w="2085" w:type="dxa"/>
            <w:tcMar>
              <w:top w:w="100" w:type="dxa"/>
              <w:left w:w="100" w:type="dxa"/>
              <w:bottom w:w="100" w:type="dxa"/>
              <w:right w:w="100" w:type="dxa"/>
            </w:tcMar>
          </w:tcPr>
          <w:p w:rsidR="005F6465" w:rsidRDefault="00591C44">
            <w:pPr>
              <w:widowControl w:val="0"/>
              <w:spacing w:line="240" w:lineRule="auto"/>
              <w:contextualSpacing w:val="0"/>
              <w:rPr>
                <w:b/>
                <w:sz w:val="20"/>
                <w:szCs w:val="20"/>
              </w:rPr>
            </w:pPr>
            <w:r>
              <w:rPr>
                <w:b/>
                <w:sz w:val="20"/>
                <w:szCs w:val="20"/>
              </w:rPr>
              <w:t>Class Assignment Due</w:t>
            </w:r>
          </w:p>
        </w:tc>
      </w:tr>
      <w:tr w:rsidR="005F6465" w:rsidTr="005F6465">
        <w:trPr>
          <w:trHeight w:val="960"/>
        </w:trPr>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t>1</w:t>
            </w:r>
          </w:p>
        </w:tc>
        <w:tc>
          <w:tcPr>
            <w:tcW w:w="17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Friday, 4/7</w:t>
            </w:r>
          </w:p>
        </w:tc>
        <w:tc>
          <w:tcPr>
            <w:tcW w:w="267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Class Cancelled</w:t>
            </w:r>
          </w:p>
        </w:tc>
        <w:tc>
          <w:tcPr>
            <w:tcW w:w="342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None</w:t>
            </w:r>
          </w:p>
        </w:tc>
        <w:tc>
          <w:tcPr>
            <w:tcW w:w="20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None</w:t>
            </w:r>
          </w:p>
        </w:tc>
      </w:tr>
      <w:tr w:rsidR="005F6465" w:rsidTr="005F6465">
        <w:trPr>
          <w:trHeight w:val="2920"/>
        </w:trPr>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t>2</w:t>
            </w:r>
          </w:p>
        </w:tc>
        <w:tc>
          <w:tcPr>
            <w:tcW w:w="17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Friday, 4/14</w:t>
            </w:r>
          </w:p>
        </w:tc>
        <w:tc>
          <w:tcPr>
            <w:tcW w:w="267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Introduction Activity and Syllabus Overview</w:t>
            </w:r>
          </w:p>
          <w:p w:rsidR="005F6465" w:rsidRDefault="005F6465">
            <w:pPr>
              <w:widowControl w:val="0"/>
              <w:spacing w:line="240" w:lineRule="auto"/>
              <w:contextualSpacing w:val="0"/>
              <w:rPr>
                <w:sz w:val="20"/>
                <w:szCs w:val="20"/>
              </w:rPr>
            </w:pPr>
          </w:p>
          <w:p w:rsidR="005F6465" w:rsidRDefault="00591C44">
            <w:pPr>
              <w:widowControl w:val="0"/>
              <w:spacing w:line="240" w:lineRule="auto"/>
              <w:contextualSpacing w:val="0"/>
              <w:rPr>
                <w:sz w:val="20"/>
                <w:szCs w:val="20"/>
              </w:rPr>
            </w:pPr>
            <w:r>
              <w:rPr>
                <w:sz w:val="20"/>
                <w:szCs w:val="20"/>
              </w:rPr>
              <w:t>success cards and community of truth</w:t>
            </w:r>
          </w:p>
          <w:p w:rsidR="005F6465" w:rsidRDefault="005F6465">
            <w:pPr>
              <w:widowControl w:val="0"/>
              <w:spacing w:line="240" w:lineRule="auto"/>
              <w:contextualSpacing w:val="0"/>
              <w:rPr>
                <w:sz w:val="20"/>
                <w:szCs w:val="20"/>
              </w:rPr>
            </w:pPr>
          </w:p>
          <w:p w:rsidR="005F6465" w:rsidRDefault="00591C44">
            <w:pPr>
              <w:widowControl w:val="0"/>
              <w:spacing w:line="240" w:lineRule="auto"/>
              <w:contextualSpacing w:val="0"/>
              <w:rPr>
                <w:sz w:val="20"/>
                <w:szCs w:val="20"/>
              </w:rPr>
            </w:pPr>
            <w:r>
              <w:rPr>
                <w:sz w:val="20"/>
                <w:szCs w:val="20"/>
              </w:rPr>
              <w:t>Meeting with Amanda sign up</w:t>
            </w:r>
          </w:p>
          <w:p w:rsidR="005F6465" w:rsidRDefault="005F6465">
            <w:pPr>
              <w:widowControl w:val="0"/>
              <w:spacing w:line="240" w:lineRule="auto"/>
              <w:contextualSpacing w:val="0"/>
              <w:rPr>
                <w:sz w:val="20"/>
                <w:szCs w:val="20"/>
              </w:rPr>
            </w:pPr>
          </w:p>
          <w:p w:rsidR="005F6465" w:rsidRDefault="00591C44">
            <w:pPr>
              <w:widowControl w:val="0"/>
              <w:spacing w:line="240" w:lineRule="auto"/>
              <w:contextualSpacing w:val="0"/>
              <w:rPr>
                <w:sz w:val="20"/>
                <w:szCs w:val="20"/>
              </w:rPr>
            </w:pPr>
            <w:r>
              <w:rPr>
                <w:sz w:val="20"/>
                <w:szCs w:val="20"/>
              </w:rPr>
              <w:t xml:space="preserve">What is community </w:t>
            </w:r>
          </w:p>
          <w:p w:rsidR="005F6465" w:rsidRDefault="00591C44">
            <w:pPr>
              <w:widowControl w:val="0"/>
              <w:spacing w:line="240" w:lineRule="auto"/>
              <w:contextualSpacing w:val="0"/>
              <w:rPr>
                <w:sz w:val="20"/>
                <w:szCs w:val="20"/>
              </w:rPr>
            </w:pPr>
            <w:r>
              <w:rPr>
                <w:sz w:val="20"/>
                <w:szCs w:val="20"/>
              </w:rPr>
              <w:t>Service?</w:t>
            </w:r>
          </w:p>
          <w:p w:rsidR="005F6465" w:rsidRDefault="005F6465">
            <w:pPr>
              <w:widowControl w:val="0"/>
              <w:spacing w:line="240" w:lineRule="auto"/>
              <w:contextualSpacing w:val="0"/>
              <w:rPr>
                <w:sz w:val="20"/>
                <w:szCs w:val="20"/>
              </w:rPr>
            </w:pPr>
          </w:p>
          <w:p w:rsidR="005F6465" w:rsidRDefault="00591C44">
            <w:pPr>
              <w:widowControl w:val="0"/>
              <w:spacing w:line="240" w:lineRule="auto"/>
              <w:contextualSpacing w:val="0"/>
              <w:rPr>
                <w:sz w:val="20"/>
                <w:szCs w:val="20"/>
              </w:rPr>
            </w:pPr>
            <w:r>
              <w:rPr>
                <w:sz w:val="20"/>
                <w:szCs w:val="20"/>
              </w:rPr>
              <w:t>Connecting to the community - identifying community issues.</w:t>
            </w:r>
          </w:p>
        </w:tc>
        <w:tc>
          <w:tcPr>
            <w:tcW w:w="342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 xml:space="preserve"> </w:t>
            </w:r>
          </w:p>
          <w:p w:rsidR="005F6465" w:rsidRDefault="005F6465">
            <w:pPr>
              <w:widowControl w:val="0"/>
              <w:spacing w:line="240" w:lineRule="auto"/>
              <w:contextualSpacing w:val="0"/>
              <w:rPr>
                <w:sz w:val="20"/>
                <w:szCs w:val="20"/>
              </w:rPr>
            </w:pPr>
          </w:p>
          <w:p w:rsidR="005F6465" w:rsidRDefault="005F6465">
            <w:pPr>
              <w:widowControl w:val="0"/>
              <w:spacing w:line="240" w:lineRule="auto"/>
              <w:contextualSpacing w:val="0"/>
              <w:rPr>
                <w:sz w:val="20"/>
                <w:szCs w:val="20"/>
              </w:rPr>
            </w:pPr>
          </w:p>
        </w:tc>
        <w:tc>
          <w:tcPr>
            <w:tcW w:w="20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None</w:t>
            </w:r>
          </w:p>
        </w:tc>
      </w:tr>
      <w:tr w:rsidR="005F6465" w:rsidTr="005F6465">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t>3</w:t>
            </w:r>
          </w:p>
        </w:tc>
        <w:tc>
          <w:tcPr>
            <w:tcW w:w="17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Friday 4/21</w:t>
            </w:r>
          </w:p>
        </w:tc>
        <w:tc>
          <w:tcPr>
            <w:tcW w:w="267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Community Partnerships</w:t>
            </w:r>
          </w:p>
          <w:p w:rsidR="005F6465" w:rsidRDefault="005F6465">
            <w:pPr>
              <w:widowControl w:val="0"/>
              <w:spacing w:line="240" w:lineRule="auto"/>
              <w:contextualSpacing w:val="0"/>
              <w:rPr>
                <w:sz w:val="20"/>
                <w:szCs w:val="20"/>
              </w:rPr>
            </w:pPr>
          </w:p>
          <w:p w:rsidR="005F6465" w:rsidRDefault="00591C44">
            <w:pPr>
              <w:widowControl w:val="0"/>
              <w:spacing w:line="240" w:lineRule="auto"/>
              <w:contextualSpacing w:val="0"/>
              <w:rPr>
                <w:sz w:val="20"/>
                <w:szCs w:val="20"/>
              </w:rPr>
            </w:pPr>
            <w:r>
              <w:rPr>
                <w:sz w:val="20"/>
                <w:szCs w:val="20"/>
              </w:rPr>
              <w:t>Identifying community</w:t>
            </w:r>
          </w:p>
          <w:p w:rsidR="005F6465" w:rsidRDefault="005F6465">
            <w:pPr>
              <w:widowControl w:val="0"/>
              <w:spacing w:line="240" w:lineRule="auto"/>
              <w:contextualSpacing w:val="0"/>
              <w:rPr>
                <w:sz w:val="20"/>
                <w:szCs w:val="20"/>
              </w:rPr>
            </w:pPr>
          </w:p>
          <w:p w:rsidR="005F6465" w:rsidRDefault="00591C44">
            <w:pPr>
              <w:widowControl w:val="0"/>
              <w:spacing w:line="240" w:lineRule="auto"/>
              <w:contextualSpacing w:val="0"/>
              <w:rPr>
                <w:sz w:val="20"/>
                <w:szCs w:val="20"/>
              </w:rPr>
            </w:pPr>
            <w:r>
              <w:rPr>
                <w:sz w:val="20"/>
                <w:szCs w:val="20"/>
              </w:rPr>
              <w:t>Compassion</w:t>
            </w:r>
          </w:p>
          <w:p w:rsidR="005F6465" w:rsidRDefault="00591C44">
            <w:pPr>
              <w:widowControl w:val="0"/>
              <w:spacing w:line="240" w:lineRule="auto"/>
              <w:contextualSpacing w:val="0"/>
              <w:rPr>
                <w:sz w:val="20"/>
                <w:szCs w:val="20"/>
              </w:rPr>
            </w:pPr>
            <w:r>
              <w:rPr>
                <w:sz w:val="20"/>
                <w:szCs w:val="20"/>
              </w:rPr>
              <w:t>Why community service?</w:t>
            </w:r>
          </w:p>
          <w:p w:rsidR="005F6465" w:rsidRDefault="005F6465">
            <w:pPr>
              <w:widowControl w:val="0"/>
              <w:spacing w:line="240" w:lineRule="auto"/>
              <w:contextualSpacing w:val="0"/>
              <w:rPr>
                <w:sz w:val="20"/>
                <w:szCs w:val="20"/>
              </w:rPr>
            </w:pPr>
          </w:p>
          <w:p w:rsidR="005F6465" w:rsidRDefault="00591C44">
            <w:pPr>
              <w:widowControl w:val="0"/>
              <w:spacing w:line="240" w:lineRule="auto"/>
              <w:contextualSpacing w:val="0"/>
              <w:rPr>
                <w:sz w:val="20"/>
                <w:szCs w:val="20"/>
              </w:rPr>
            </w:pPr>
            <w:r>
              <w:rPr>
                <w:sz w:val="20"/>
                <w:szCs w:val="20"/>
              </w:rPr>
              <w:t>What is service-learning?</w:t>
            </w:r>
          </w:p>
        </w:tc>
        <w:tc>
          <w:tcPr>
            <w:tcW w:w="3420" w:type="dxa"/>
            <w:tcMar>
              <w:top w:w="100" w:type="dxa"/>
              <w:left w:w="100" w:type="dxa"/>
              <w:bottom w:w="100" w:type="dxa"/>
              <w:right w:w="100" w:type="dxa"/>
            </w:tcMar>
          </w:tcPr>
          <w:p w:rsidR="005F6465" w:rsidRDefault="00591C44">
            <w:pPr>
              <w:widowControl w:val="0"/>
              <w:spacing w:line="240" w:lineRule="auto"/>
              <w:contextualSpacing w:val="0"/>
              <w:rPr>
                <w:i/>
                <w:sz w:val="20"/>
                <w:szCs w:val="20"/>
              </w:rPr>
            </w:pPr>
            <w:r>
              <w:rPr>
                <w:i/>
                <w:sz w:val="20"/>
                <w:szCs w:val="20"/>
              </w:rPr>
              <w:lastRenderedPageBreak/>
              <w:t>Learning through Serving</w:t>
            </w:r>
            <w:r>
              <w:rPr>
                <w:sz w:val="20"/>
                <w:szCs w:val="20"/>
              </w:rPr>
              <w:t xml:space="preserve"> Chapter 1, What is Service Learning? Pp.1-14</w:t>
            </w:r>
          </w:p>
          <w:p w:rsidR="005F6465" w:rsidRDefault="005F6465">
            <w:pPr>
              <w:widowControl w:val="0"/>
              <w:spacing w:line="240" w:lineRule="auto"/>
              <w:contextualSpacing w:val="0"/>
              <w:rPr>
                <w:i/>
                <w:sz w:val="20"/>
                <w:szCs w:val="20"/>
              </w:rPr>
            </w:pPr>
          </w:p>
          <w:p w:rsidR="005F6465" w:rsidRDefault="00591C44">
            <w:pPr>
              <w:widowControl w:val="0"/>
              <w:spacing w:line="240" w:lineRule="auto"/>
              <w:contextualSpacing w:val="0"/>
              <w:rPr>
                <w:sz w:val="20"/>
                <w:szCs w:val="20"/>
              </w:rPr>
            </w:pPr>
            <w:r>
              <w:rPr>
                <w:i/>
                <w:sz w:val="20"/>
                <w:szCs w:val="20"/>
              </w:rPr>
              <w:t>Learning through Serving</w:t>
            </w:r>
            <w:r>
              <w:rPr>
                <w:b/>
                <w:i/>
                <w:sz w:val="20"/>
                <w:szCs w:val="20"/>
              </w:rPr>
              <w:t xml:space="preserve"> </w:t>
            </w:r>
            <w:r>
              <w:rPr>
                <w:sz w:val="20"/>
                <w:szCs w:val="20"/>
              </w:rPr>
              <w:t xml:space="preserve">Chapter 2 Building and Maintaining </w:t>
            </w:r>
            <w:r>
              <w:rPr>
                <w:sz w:val="20"/>
                <w:szCs w:val="20"/>
              </w:rPr>
              <w:lastRenderedPageBreak/>
              <w:t>Community Partnerships</w:t>
            </w:r>
          </w:p>
          <w:p w:rsidR="005F6465" w:rsidRDefault="005F6465">
            <w:pPr>
              <w:widowControl w:val="0"/>
              <w:spacing w:line="240" w:lineRule="auto"/>
              <w:contextualSpacing w:val="0"/>
              <w:rPr>
                <w:sz w:val="20"/>
                <w:szCs w:val="20"/>
              </w:rPr>
            </w:pPr>
          </w:p>
          <w:p w:rsidR="005F6465" w:rsidRDefault="00591C44">
            <w:pPr>
              <w:widowControl w:val="0"/>
              <w:spacing w:line="240" w:lineRule="auto"/>
              <w:contextualSpacing w:val="0"/>
              <w:rPr>
                <w:sz w:val="20"/>
                <w:szCs w:val="20"/>
              </w:rPr>
            </w:pPr>
            <w:r>
              <w:rPr>
                <w:sz w:val="20"/>
                <w:szCs w:val="20"/>
              </w:rPr>
              <w:t>Chapter 6 Reflection in Action, pp. 83-98</w:t>
            </w:r>
          </w:p>
        </w:tc>
        <w:tc>
          <w:tcPr>
            <w:tcW w:w="20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lastRenderedPageBreak/>
              <w:t>Journal Entry: 1</w:t>
            </w:r>
          </w:p>
          <w:p w:rsidR="005F6465" w:rsidRDefault="005F6465">
            <w:pPr>
              <w:widowControl w:val="0"/>
              <w:spacing w:line="240" w:lineRule="auto"/>
              <w:contextualSpacing w:val="0"/>
              <w:rPr>
                <w:sz w:val="20"/>
                <w:szCs w:val="20"/>
              </w:rPr>
            </w:pPr>
          </w:p>
        </w:tc>
      </w:tr>
      <w:tr w:rsidR="005F6465" w:rsidTr="005F6465">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t>4</w:t>
            </w:r>
          </w:p>
        </w:tc>
        <w:tc>
          <w:tcPr>
            <w:tcW w:w="1785" w:type="dxa"/>
            <w:tcMar>
              <w:top w:w="100" w:type="dxa"/>
              <w:left w:w="100" w:type="dxa"/>
              <w:bottom w:w="100" w:type="dxa"/>
              <w:right w:w="100" w:type="dxa"/>
            </w:tcMar>
          </w:tcPr>
          <w:p w:rsidR="005F6465" w:rsidRDefault="00591C44">
            <w:pPr>
              <w:widowControl w:val="0"/>
              <w:spacing w:line="240" w:lineRule="auto"/>
              <w:contextualSpacing w:val="0"/>
              <w:rPr>
                <w:b/>
                <w:sz w:val="20"/>
                <w:szCs w:val="20"/>
              </w:rPr>
            </w:pPr>
            <w:r>
              <w:rPr>
                <w:b/>
                <w:sz w:val="20"/>
                <w:szCs w:val="20"/>
              </w:rPr>
              <w:t>Friday 4/28</w:t>
            </w:r>
          </w:p>
        </w:tc>
        <w:tc>
          <w:tcPr>
            <w:tcW w:w="2670" w:type="dxa"/>
            <w:tcMar>
              <w:top w:w="100" w:type="dxa"/>
              <w:left w:w="100" w:type="dxa"/>
              <w:bottom w:w="100" w:type="dxa"/>
              <w:right w:w="100" w:type="dxa"/>
            </w:tcMar>
          </w:tcPr>
          <w:p w:rsidR="005F6465" w:rsidRDefault="00591C44">
            <w:pPr>
              <w:widowControl w:val="0"/>
              <w:spacing w:line="240" w:lineRule="auto"/>
              <w:contextualSpacing w:val="0"/>
              <w:rPr>
                <w:b/>
                <w:sz w:val="20"/>
                <w:szCs w:val="20"/>
              </w:rPr>
            </w:pPr>
            <w:r>
              <w:rPr>
                <w:b/>
                <w:sz w:val="20"/>
                <w:szCs w:val="20"/>
              </w:rPr>
              <w:t xml:space="preserve">Earth Day Service Event </w:t>
            </w:r>
          </w:p>
          <w:p w:rsidR="005F6465" w:rsidRDefault="005F6465">
            <w:pPr>
              <w:widowControl w:val="0"/>
              <w:spacing w:line="240" w:lineRule="auto"/>
              <w:contextualSpacing w:val="0"/>
              <w:rPr>
                <w:b/>
                <w:sz w:val="20"/>
                <w:szCs w:val="20"/>
              </w:rPr>
            </w:pPr>
          </w:p>
          <w:p w:rsidR="005F6465" w:rsidRDefault="00591C44">
            <w:pPr>
              <w:widowControl w:val="0"/>
              <w:spacing w:line="240" w:lineRule="auto"/>
              <w:contextualSpacing w:val="0"/>
              <w:rPr>
                <w:b/>
                <w:sz w:val="20"/>
                <w:szCs w:val="20"/>
              </w:rPr>
            </w:pPr>
            <w:r>
              <w:rPr>
                <w:b/>
                <w:sz w:val="20"/>
                <w:szCs w:val="20"/>
              </w:rPr>
              <w:t>*Class will meet at Youth Farm</w:t>
            </w:r>
          </w:p>
          <w:p w:rsidR="005F6465" w:rsidRDefault="005F6465">
            <w:pPr>
              <w:widowControl w:val="0"/>
              <w:spacing w:line="240" w:lineRule="auto"/>
              <w:contextualSpacing w:val="0"/>
              <w:rPr>
                <w:b/>
                <w:sz w:val="20"/>
                <w:szCs w:val="20"/>
              </w:rPr>
            </w:pPr>
          </w:p>
          <w:p w:rsidR="005F6465" w:rsidRDefault="00591C44">
            <w:pPr>
              <w:widowControl w:val="0"/>
              <w:spacing w:line="240" w:lineRule="auto"/>
              <w:contextualSpacing w:val="0"/>
              <w:rPr>
                <w:sz w:val="20"/>
                <w:szCs w:val="20"/>
              </w:rPr>
            </w:pPr>
            <w:r>
              <w:rPr>
                <w:b/>
                <w:sz w:val="20"/>
                <w:szCs w:val="20"/>
              </w:rPr>
              <w:t>*Attendance required 9-11:30; can count up to two additional hours if you stay later</w:t>
            </w:r>
          </w:p>
        </w:tc>
        <w:tc>
          <w:tcPr>
            <w:tcW w:w="3420" w:type="dxa"/>
            <w:tcMar>
              <w:top w:w="100" w:type="dxa"/>
              <w:left w:w="100" w:type="dxa"/>
              <w:bottom w:w="100" w:type="dxa"/>
              <w:right w:w="100" w:type="dxa"/>
            </w:tcMar>
          </w:tcPr>
          <w:p w:rsidR="005F6465" w:rsidRDefault="00591C44">
            <w:pPr>
              <w:widowControl w:val="0"/>
              <w:spacing w:line="240" w:lineRule="auto"/>
              <w:contextualSpacing w:val="0"/>
              <w:rPr>
                <w:i/>
                <w:sz w:val="20"/>
                <w:szCs w:val="20"/>
              </w:rPr>
            </w:pPr>
            <w:r>
              <w:rPr>
                <w:i/>
                <w:sz w:val="20"/>
                <w:szCs w:val="20"/>
              </w:rPr>
              <w:t>Chapter 3, Becoming Community</w:t>
            </w:r>
          </w:p>
          <w:p w:rsidR="005F6465" w:rsidRDefault="005F6465">
            <w:pPr>
              <w:widowControl w:val="0"/>
              <w:spacing w:line="240" w:lineRule="auto"/>
              <w:contextualSpacing w:val="0"/>
              <w:rPr>
                <w:i/>
                <w:sz w:val="20"/>
                <w:szCs w:val="20"/>
              </w:rPr>
            </w:pPr>
          </w:p>
          <w:p w:rsidR="005F6465" w:rsidRDefault="00591C44">
            <w:pPr>
              <w:widowControl w:val="0"/>
              <w:spacing w:line="240" w:lineRule="auto"/>
              <w:contextualSpacing w:val="0"/>
              <w:rPr>
                <w:i/>
                <w:sz w:val="20"/>
                <w:szCs w:val="20"/>
              </w:rPr>
            </w:pPr>
            <w:r>
              <w:rPr>
                <w:i/>
                <w:sz w:val="20"/>
                <w:szCs w:val="20"/>
              </w:rPr>
              <w:t>Learning through Serving Chapter 4: Groups are Fun, Groups are Not Fun</w:t>
            </w:r>
          </w:p>
          <w:p w:rsidR="005F6465" w:rsidRDefault="005F6465">
            <w:pPr>
              <w:widowControl w:val="0"/>
              <w:spacing w:line="240" w:lineRule="auto"/>
              <w:contextualSpacing w:val="0"/>
              <w:rPr>
                <w:i/>
                <w:sz w:val="20"/>
                <w:szCs w:val="20"/>
              </w:rPr>
            </w:pPr>
          </w:p>
          <w:p w:rsidR="005F6465" w:rsidRDefault="005F6465">
            <w:pPr>
              <w:widowControl w:val="0"/>
              <w:spacing w:line="240" w:lineRule="auto"/>
              <w:contextualSpacing w:val="0"/>
              <w:rPr>
                <w:i/>
                <w:sz w:val="20"/>
                <w:szCs w:val="20"/>
              </w:rPr>
            </w:pPr>
          </w:p>
          <w:p w:rsidR="005F6465" w:rsidRDefault="00591C44">
            <w:pPr>
              <w:widowControl w:val="0"/>
              <w:spacing w:line="240" w:lineRule="auto"/>
              <w:contextualSpacing w:val="0"/>
              <w:rPr>
                <w:i/>
                <w:sz w:val="20"/>
                <w:szCs w:val="20"/>
              </w:rPr>
            </w:pPr>
            <w:r>
              <w:rPr>
                <w:i/>
                <w:sz w:val="20"/>
                <w:szCs w:val="20"/>
              </w:rPr>
              <w:t>**other working in groups type read</w:t>
            </w:r>
            <w:r>
              <w:rPr>
                <w:i/>
                <w:sz w:val="20"/>
                <w:szCs w:val="20"/>
              </w:rPr>
              <w:t>ings (from Ouch?)</w:t>
            </w:r>
          </w:p>
        </w:tc>
        <w:tc>
          <w:tcPr>
            <w:tcW w:w="20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Journal Entry: 2</w:t>
            </w:r>
          </w:p>
        </w:tc>
      </w:tr>
      <w:tr w:rsidR="005F6465" w:rsidTr="005F6465">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t>5</w:t>
            </w:r>
          </w:p>
        </w:tc>
        <w:tc>
          <w:tcPr>
            <w:tcW w:w="17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Friday, 5/5</w:t>
            </w:r>
            <w:r>
              <w:rPr>
                <w:sz w:val="20"/>
                <w:szCs w:val="20"/>
              </w:rPr>
              <w:br/>
            </w:r>
          </w:p>
        </w:tc>
        <w:tc>
          <w:tcPr>
            <w:tcW w:w="267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Forming &amp; working in groups</w:t>
            </w:r>
          </w:p>
          <w:p w:rsidR="005F6465" w:rsidRDefault="005F6465">
            <w:pPr>
              <w:widowControl w:val="0"/>
              <w:spacing w:line="240" w:lineRule="auto"/>
              <w:contextualSpacing w:val="0"/>
              <w:rPr>
                <w:sz w:val="20"/>
                <w:szCs w:val="20"/>
              </w:rPr>
            </w:pPr>
          </w:p>
          <w:p w:rsidR="005F6465" w:rsidRDefault="00591C44">
            <w:pPr>
              <w:widowControl w:val="0"/>
              <w:spacing w:line="240" w:lineRule="auto"/>
              <w:contextualSpacing w:val="0"/>
              <w:rPr>
                <w:sz w:val="20"/>
                <w:szCs w:val="20"/>
              </w:rPr>
            </w:pPr>
            <w:r>
              <w:rPr>
                <w:sz w:val="20"/>
                <w:szCs w:val="20"/>
              </w:rPr>
              <w:t>Group meetings &amp; roles</w:t>
            </w:r>
          </w:p>
          <w:p w:rsidR="005F6465" w:rsidRDefault="00591C44">
            <w:pPr>
              <w:widowControl w:val="0"/>
              <w:spacing w:line="240" w:lineRule="auto"/>
              <w:contextualSpacing w:val="0"/>
              <w:rPr>
                <w:sz w:val="20"/>
                <w:szCs w:val="20"/>
              </w:rPr>
            </w:pPr>
            <w:r>
              <w:rPr>
                <w:sz w:val="20"/>
                <w:szCs w:val="20"/>
              </w:rPr>
              <w:t>Cultural Connections I</w:t>
            </w:r>
          </w:p>
          <w:p w:rsidR="005F6465" w:rsidRDefault="005F6465">
            <w:pPr>
              <w:widowControl w:val="0"/>
              <w:spacing w:line="240" w:lineRule="auto"/>
              <w:contextualSpacing w:val="0"/>
              <w:rPr>
                <w:sz w:val="20"/>
                <w:szCs w:val="20"/>
              </w:rPr>
            </w:pPr>
          </w:p>
          <w:p w:rsidR="005F6465" w:rsidRDefault="00591C44">
            <w:pPr>
              <w:widowControl w:val="0"/>
              <w:spacing w:line="240" w:lineRule="auto"/>
              <w:contextualSpacing w:val="0"/>
              <w:rPr>
                <w:sz w:val="20"/>
                <w:szCs w:val="20"/>
              </w:rPr>
            </w:pPr>
            <w:r>
              <w:rPr>
                <w:sz w:val="20"/>
                <w:szCs w:val="20"/>
              </w:rPr>
              <w:t xml:space="preserve">“Ouch! That Stereotype Hurts”/railroad &amp; identity pie chart activities </w:t>
            </w:r>
          </w:p>
        </w:tc>
        <w:tc>
          <w:tcPr>
            <w:tcW w:w="342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Learning through Serving Chapter 5, Creating Cultural Connections</w:t>
            </w:r>
          </w:p>
          <w:p w:rsidR="005F6465" w:rsidRDefault="005F6465">
            <w:pPr>
              <w:widowControl w:val="0"/>
              <w:spacing w:line="240" w:lineRule="auto"/>
              <w:contextualSpacing w:val="0"/>
              <w:rPr>
                <w:sz w:val="20"/>
                <w:szCs w:val="20"/>
              </w:rPr>
            </w:pPr>
          </w:p>
        </w:tc>
        <w:tc>
          <w:tcPr>
            <w:tcW w:w="20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Journal Entry: 3</w:t>
            </w:r>
          </w:p>
        </w:tc>
      </w:tr>
      <w:tr w:rsidR="005F6465" w:rsidTr="005F6465">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t>6</w:t>
            </w:r>
          </w:p>
        </w:tc>
        <w:tc>
          <w:tcPr>
            <w:tcW w:w="1785" w:type="dxa"/>
            <w:tcMar>
              <w:top w:w="100" w:type="dxa"/>
              <w:left w:w="100" w:type="dxa"/>
              <w:bottom w:w="100" w:type="dxa"/>
              <w:right w:w="100" w:type="dxa"/>
            </w:tcMar>
          </w:tcPr>
          <w:p w:rsidR="005F6465" w:rsidRDefault="00591C44">
            <w:pPr>
              <w:widowControl w:val="0"/>
              <w:spacing w:line="240" w:lineRule="auto"/>
              <w:contextualSpacing w:val="0"/>
              <w:rPr>
                <w:b/>
                <w:sz w:val="20"/>
                <w:szCs w:val="20"/>
              </w:rPr>
            </w:pPr>
            <w:r>
              <w:rPr>
                <w:b/>
                <w:sz w:val="20"/>
                <w:szCs w:val="20"/>
              </w:rPr>
              <w:t>Friday, 5/12</w:t>
            </w:r>
          </w:p>
        </w:tc>
        <w:tc>
          <w:tcPr>
            <w:tcW w:w="2670" w:type="dxa"/>
            <w:tcMar>
              <w:top w:w="100" w:type="dxa"/>
              <w:left w:w="100" w:type="dxa"/>
              <w:bottom w:w="100" w:type="dxa"/>
              <w:right w:w="100" w:type="dxa"/>
            </w:tcMar>
          </w:tcPr>
          <w:p w:rsidR="005F6465" w:rsidRDefault="00591C44">
            <w:pPr>
              <w:spacing w:after="200"/>
              <w:contextualSpacing w:val="0"/>
              <w:rPr>
                <w:sz w:val="20"/>
                <w:szCs w:val="20"/>
              </w:rPr>
            </w:pPr>
            <w:r>
              <w:rPr>
                <w:b/>
                <w:sz w:val="20"/>
                <w:szCs w:val="20"/>
              </w:rPr>
              <w:t>Into the</w:t>
            </w:r>
            <w:r>
              <w:rPr>
                <w:sz w:val="20"/>
                <w:szCs w:val="20"/>
              </w:rPr>
              <w:t xml:space="preserve"> </w:t>
            </w:r>
            <w:r>
              <w:rPr>
                <w:b/>
                <w:sz w:val="20"/>
                <w:szCs w:val="20"/>
              </w:rPr>
              <w:t>Quad Service Day</w:t>
            </w:r>
            <w:r>
              <w:rPr>
                <w:sz w:val="20"/>
                <w:szCs w:val="20"/>
              </w:rPr>
              <w:t xml:space="preserve"> (Main Campus) </w:t>
            </w:r>
          </w:p>
          <w:p w:rsidR="005F6465" w:rsidRDefault="00591C44">
            <w:pPr>
              <w:spacing w:after="200"/>
              <w:contextualSpacing w:val="0"/>
              <w:rPr>
                <w:b/>
                <w:sz w:val="20"/>
                <w:szCs w:val="20"/>
              </w:rPr>
            </w:pPr>
            <w:r>
              <w:rPr>
                <w:b/>
                <w:sz w:val="20"/>
                <w:szCs w:val="20"/>
              </w:rPr>
              <w:t>*Attendance required 9:30-11:30am; can count up to two additional hours if you stay later</w:t>
            </w:r>
          </w:p>
        </w:tc>
        <w:tc>
          <w:tcPr>
            <w:tcW w:w="3420" w:type="dxa"/>
            <w:tcBorders>
              <w:bottom w:val="single" w:sz="8" w:space="0" w:color="000000"/>
              <w:right w:val="single" w:sz="8" w:space="0" w:color="000000"/>
            </w:tcBorders>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Learning through Serving</w:t>
            </w:r>
          </w:p>
          <w:p w:rsidR="005F6465" w:rsidRDefault="00591C44">
            <w:pPr>
              <w:widowControl w:val="0"/>
              <w:spacing w:line="240" w:lineRule="auto"/>
              <w:contextualSpacing w:val="0"/>
              <w:rPr>
                <w:sz w:val="20"/>
                <w:szCs w:val="20"/>
              </w:rPr>
            </w:pPr>
            <w:r>
              <w:rPr>
                <w:sz w:val="20"/>
                <w:szCs w:val="20"/>
              </w:rPr>
              <w:t>Chapter 8, Expanding Horizons pp. 113-122</w:t>
            </w:r>
          </w:p>
        </w:tc>
        <w:tc>
          <w:tcPr>
            <w:tcW w:w="20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Journal Entry: 4</w:t>
            </w:r>
          </w:p>
        </w:tc>
      </w:tr>
      <w:tr w:rsidR="005F6465" w:rsidTr="005F6465">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t>7</w:t>
            </w:r>
          </w:p>
        </w:tc>
        <w:tc>
          <w:tcPr>
            <w:tcW w:w="17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Friday, 5/19</w:t>
            </w:r>
          </w:p>
        </w:tc>
        <w:tc>
          <w:tcPr>
            <w:tcW w:w="267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Challenges/</w:t>
            </w:r>
          </w:p>
          <w:p w:rsidR="005F6465" w:rsidRDefault="00591C44">
            <w:pPr>
              <w:widowControl w:val="0"/>
              <w:spacing w:line="240" w:lineRule="auto"/>
              <w:contextualSpacing w:val="0"/>
              <w:rPr>
                <w:sz w:val="20"/>
                <w:szCs w:val="20"/>
              </w:rPr>
            </w:pPr>
            <w:r>
              <w:rPr>
                <w:sz w:val="20"/>
                <w:szCs w:val="20"/>
              </w:rPr>
              <w:t xml:space="preserve">Project Planning </w:t>
            </w:r>
          </w:p>
        </w:tc>
        <w:tc>
          <w:tcPr>
            <w:tcW w:w="342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Learning through Serving Chapter 7, Failure with the Best of Intentions, pp. 99-112</w:t>
            </w:r>
          </w:p>
        </w:tc>
        <w:tc>
          <w:tcPr>
            <w:tcW w:w="20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Journal Entry: 5</w:t>
            </w:r>
          </w:p>
        </w:tc>
      </w:tr>
      <w:tr w:rsidR="005F6465" w:rsidTr="005F6465">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t>8</w:t>
            </w:r>
          </w:p>
        </w:tc>
        <w:tc>
          <w:tcPr>
            <w:tcW w:w="17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Friday, 5/26</w:t>
            </w:r>
          </w:p>
        </w:tc>
        <w:tc>
          <w:tcPr>
            <w:tcW w:w="267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Project Planning</w:t>
            </w:r>
          </w:p>
        </w:tc>
        <w:tc>
          <w:tcPr>
            <w:tcW w:w="3420" w:type="dxa"/>
            <w:tcMar>
              <w:top w:w="100" w:type="dxa"/>
              <w:left w:w="100" w:type="dxa"/>
              <w:bottom w:w="100" w:type="dxa"/>
              <w:right w:w="100" w:type="dxa"/>
            </w:tcMar>
          </w:tcPr>
          <w:p w:rsidR="005F6465" w:rsidRDefault="005F6465">
            <w:pPr>
              <w:widowControl w:val="0"/>
              <w:spacing w:line="240" w:lineRule="auto"/>
              <w:contextualSpacing w:val="0"/>
              <w:rPr>
                <w:sz w:val="20"/>
                <w:szCs w:val="20"/>
              </w:rPr>
            </w:pPr>
          </w:p>
        </w:tc>
        <w:tc>
          <w:tcPr>
            <w:tcW w:w="20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Project Plan rough draft due</w:t>
            </w:r>
          </w:p>
        </w:tc>
      </w:tr>
      <w:tr w:rsidR="005F6465" w:rsidTr="005F6465">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t>9</w:t>
            </w:r>
          </w:p>
        </w:tc>
        <w:tc>
          <w:tcPr>
            <w:tcW w:w="1785" w:type="dxa"/>
            <w:tcMar>
              <w:top w:w="100" w:type="dxa"/>
              <w:left w:w="100" w:type="dxa"/>
              <w:bottom w:w="100" w:type="dxa"/>
              <w:right w:w="100" w:type="dxa"/>
            </w:tcMar>
          </w:tcPr>
          <w:p w:rsidR="005F6465" w:rsidRDefault="00591C44">
            <w:pPr>
              <w:widowControl w:val="0"/>
              <w:spacing w:line="240" w:lineRule="auto"/>
              <w:contextualSpacing w:val="0"/>
              <w:rPr>
                <w:b/>
                <w:sz w:val="20"/>
                <w:szCs w:val="20"/>
              </w:rPr>
            </w:pPr>
            <w:r>
              <w:rPr>
                <w:b/>
                <w:sz w:val="20"/>
                <w:szCs w:val="20"/>
              </w:rPr>
              <w:t>Friday, 6/2</w:t>
            </w:r>
          </w:p>
        </w:tc>
        <w:tc>
          <w:tcPr>
            <w:tcW w:w="2670" w:type="dxa"/>
            <w:tcMar>
              <w:top w:w="100" w:type="dxa"/>
              <w:left w:w="100" w:type="dxa"/>
              <w:bottom w:w="100" w:type="dxa"/>
              <w:right w:w="100" w:type="dxa"/>
            </w:tcMar>
          </w:tcPr>
          <w:p w:rsidR="005F6465" w:rsidRDefault="00591C44">
            <w:pPr>
              <w:widowControl w:val="0"/>
              <w:spacing w:line="240" w:lineRule="auto"/>
              <w:contextualSpacing w:val="0"/>
              <w:rPr>
                <w:b/>
                <w:sz w:val="20"/>
                <w:szCs w:val="20"/>
              </w:rPr>
            </w:pPr>
            <w:r>
              <w:rPr>
                <w:b/>
                <w:sz w:val="20"/>
                <w:szCs w:val="20"/>
              </w:rPr>
              <w:t>Into the Streets Service Day (MPFS Youth Farm)</w:t>
            </w:r>
          </w:p>
          <w:p w:rsidR="005F6465" w:rsidRDefault="005F6465">
            <w:pPr>
              <w:widowControl w:val="0"/>
              <w:spacing w:line="240" w:lineRule="auto"/>
              <w:contextualSpacing w:val="0"/>
              <w:rPr>
                <w:b/>
                <w:sz w:val="20"/>
                <w:szCs w:val="20"/>
              </w:rPr>
            </w:pPr>
          </w:p>
          <w:p w:rsidR="005F6465" w:rsidRDefault="00591C44">
            <w:pPr>
              <w:spacing w:after="200"/>
              <w:contextualSpacing w:val="0"/>
              <w:rPr>
                <w:b/>
                <w:sz w:val="20"/>
                <w:szCs w:val="20"/>
              </w:rPr>
            </w:pPr>
            <w:r>
              <w:rPr>
                <w:b/>
                <w:sz w:val="20"/>
                <w:szCs w:val="20"/>
              </w:rPr>
              <w:t>*Attendance required 9:30-11:30 am; can count up to two additional hours if you stay later</w:t>
            </w:r>
          </w:p>
        </w:tc>
        <w:tc>
          <w:tcPr>
            <w:tcW w:w="3420" w:type="dxa"/>
            <w:tcMar>
              <w:top w:w="100" w:type="dxa"/>
              <w:left w:w="100" w:type="dxa"/>
              <w:bottom w:w="100" w:type="dxa"/>
              <w:right w:w="100" w:type="dxa"/>
            </w:tcMar>
          </w:tcPr>
          <w:p w:rsidR="005F6465" w:rsidRDefault="00591C44">
            <w:pPr>
              <w:spacing w:after="200"/>
              <w:contextualSpacing w:val="0"/>
              <w:rPr>
                <w:sz w:val="20"/>
                <w:szCs w:val="20"/>
              </w:rPr>
            </w:pPr>
            <w:r>
              <w:rPr>
                <w:sz w:val="20"/>
                <w:szCs w:val="20"/>
              </w:rPr>
              <w:t>Learning through Serving Chapter 9, Beyond a Grade: Are we Making a Diffe</w:t>
            </w:r>
            <w:r>
              <w:rPr>
                <w:sz w:val="20"/>
                <w:szCs w:val="20"/>
              </w:rPr>
              <w:t>rence? Pp. 125-138</w:t>
            </w:r>
          </w:p>
        </w:tc>
        <w:tc>
          <w:tcPr>
            <w:tcW w:w="2085" w:type="dxa"/>
            <w:tcMar>
              <w:top w:w="100" w:type="dxa"/>
              <w:left w:w="100" w:type="dxa"/>
              <w:bottom w:w="100" w:type="dxa"/>
              <w:right w:w="100" w:type="dxa"/>
            </w:tcMar>
          </w:tcPr>
          <w:p w:rsidR="005F6465" w:rsidRDefault="00591C44">
            <w:pPr>
              <w:spacing w:after="200"/>
              <w:contextualSpacing w:val="0"/>
              <w:rPr>
                <w:sz w:val="20"/>
                <w:szCs w:val="20"/>
              </w:rPr>
            </w:pPr>
            <w:r>
              <w:rPr>
                <w:sz w:val="20"/>
                <w:szCs w:val="20"/>
              </w:rPr>
              <w:t>Project Plan Final Draft Due</w:t>
            </w:r>
          </w:p>
        </w:tc>
      </w:tr>
      <w:tr w:rsidR="005F6465" w:rsidTr="005F6465">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t>10</w:t>
            </w:r>
          </w:p>
        </w:tc>
        <w:tc>
          <w:tcPr>
            <w:tcW w:w="17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Friday, 6/9</w:t>
            </w:r>
          </w:p>
        </w:tc>
        <w:tc>
          <w:tcPr>
            <w:tcW w:w="267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Presentations</w:t>
            </w:r>
          </w:p>
        </w:tc>
        <w:tc>
          <w:tcPr>
            <w:tcW w:w="3420" w:type="dxa"/>
            <w:tcMar>
              <w:top w:w="100" w:type="dxa"/>
              <w:left w:w="100" w:type="dxa"/>
              <w:bottom w:w="100" w:type="dxa"/>
              <w:right w:w="100" w:type="dxa"/>
            </w:tcMar>
          </w:tcPr>
          <w:p w:rsidR="005F6465" w:rsidRDefault="00591C44">
            <w:pPr>
              <w:spacing w:after="200"/>
              <w:contextualSpacing w:val="0"/>
              <w:rPr>
                <w:b/>
                <w:sz w:val="20"/>
                <w:szCs w:val="20"/>
                <w:highlight w:val="yellow"/>
              </w:rPr>
            </w:pPr>
            <w:r>
              <w:rPr>
                <w:sz w:val="20"/>
                <w:szCs w:val="20"/>
              </w:rPr>
              <w:t>Learning Through Serving Chapter 10, Looking Back, Looking Forward p. 139-148</w:t>
            </w:r>
          </w:p>
        </w:tc>
        <w:tc>
          <w:tcPr>
            <w:tcW w:w="2085" w:type="dxa"/>
            <w:tcMar>
              <w:top w:w="100" w:type="dxa"/>
              <w:left w:w="100" w:type="dxa"/>
              <w:bottom w:w="100" w:type="dxa"/>
              <w:right w:w="100" w:type="dxa"/>
            </w:tcMar>
          </w:tcPr>
          <w:p w:rsidR="005F6465" w:rsidRDefault="00591C44">
            <w:pPr>
              <w:spacing w:after="200"/>
              <w:contextualSpacing w:val="0"/>
              <w:rPr>
                <w:sz w:val="20"/>
                <w:szCs w:val="20"/>
              </w:rPr>
            </w:pPr>
            <w:r>
              <w:rPr>
                <w:sz w:val="20"/>
                <w:szCs w:val="20"/>
              </w:rPr>
              <w:t>Final In-Class Presentations Due</w:t>
            </w:r>
          </w:p>
        </w:tc>
      </w:tr>
      <w:tr w:rsidR="005F6465" w:rsidTr="005F6465">
        <w:tc>
          <w:tcPr>
            <w:tcW w:w="780" w:type="dxa"/>
            <w:tcMar>
              <w:top w:w="100" w:type="dxa"/>
              <w:left w:w="100" w:type="dxa"/>
              <w:bottom w:w="100" w:type="dxa"/>
              <w:right w:w="100" w:type="dxa"/>
            </w:tcMar>
          </w:tcPr>
          <w:p w:rsidR="005F6465" w:rsidRDefault="00591C44">
            <w:pPr>
              <w:widowControl w:val="0"/>
              <w:spacing w:line="240" w:lineRule="auto"/>
              <w:contextualSpacing w:val="0"/>
              <w:jc w:val="center"/>
              <w:rPr>
                <w:sz w:val="20"/>
                <w:szCs w:val="20"/>
              </w:rPr>
            </w:pPr>
            <w:r>
              <w:rPr>
                <w:sz w:val="20"/>
                <w:szCs w:val="20"/>
              </w:rPr>
              <w:lastRenderedPageBreak/>
              <w:t>11</w:t>
            </w:r>
          </w:p>
        </w:tc>
        <w:tc>
          <w:tcPr>
            <w:tcW w:w="1785"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Friday, 6/16</w:t>
            </w:r>
          </w:p>
        </w:tc>
        <w:tc>
          <w:tcPr>
            <w:tcW w:w="2670" w:type="dxa"/>
            <w:tcMar>
              <w:top w:w="100" w:type="dxa"/>
              <w:left w:w="100" w:type="dxa"/>
              <w:bottom w:w="100" w:type="dxa"/>
              <w:right w:w="100" w:type="dxa"/>
            </w:tcMar>
          </w:tcPr>
          <w:p w:rsidR="005F6465" w:rsidRDefault="00591C44">
            <w:pPr>
              <w:widowControl w:val="0"/>
              <w:spacing w:line="240" w:lineRule="auto"/>
              <w:contextualSpacing w:val="0"/>
              <w:rPr>
                <w:sz w:val="20"/>
                <w:szCs w:val="20"/>
              </w:rPr>
            </w:pPr>
            <w:r>
              <w:rPr>
                <w:sz w:val="20"/>
                <w:szCs w:val="20"/>
              </w:rPr>
              <w:t>Finals Week</w:t>
            </w:r>
          </w:p>
          <w:p w:rsidR="005F6465" w:rsidRDefault="00591C44">
            <w:pPr>
              <w:widowControl w:val="0"/>
              <w:spacing w:line="240" w:lineRule="auto"/>
              <w:contextualSpacing w:val="0"/>
              <w:rPr>
                <w:sz w:val="20"/>
                <w:szCs w:val="20"/>
              </w:rPr>
            </w:pPr>
            <w:r>
              <w:rPr>
                <w:sz w:val="20"/>
                <w:szCs w:val="20"/>
              </w:rPr>
              <w:t>TBD, may have service day</w:t>
            </w:r>
          </w:p>
        </w:tc>
        <w:tc>
          <w:tcPr>
            <w:tcW w:w="3420" w:type="dxa"/>
            <w:tcBorders>
              <w:bottom w:val="single" w:sz="8" w:space="0" w:color="000000"/>
              <w:right w:val="single" w:sz="8" w:space="0" w:color="000000"/>
            </w:tcBorders>
            <w:tcMar>
              <w:top w:w="100" w:type="dxa"/>
              <w:left w:w="100" w:type="dxa"/>
              <w:bottom w:w="100" w:type="dxa"/>
              <w:right w:w="100" w:type="dxa"/>
            </w:tcMar>
          </w:tcPr>
          <w:p w:rsidR="005F6465" w:rsidRDefault="005F6465">
            <w:pPr>
              <w:spacing w:line="240" w:lineRule="auto"/>
              <w:contextualSpacing w:val="0"/>
              <w:rPr>
                <w:b/>
                <w:sz w:val="20"/>
                <w:szCs w:val="20"/>
              </w:rPr>
            </w:pPr>
          </w:p>
          <w:p w:rsidR="005F6465" w:rsidRDefault="005F6465">
            <w:pPr>
              <w:spacing w:line="240" w:lineRule="auto"/>
              <w:contextualSpacing w:val="0"/>
              <w:rPr>
                <w:b/>
                <w:sz w:val="20"/>
                <w:szCs w:val="20"/>
              </w:rPr>
            </w:pPr>
          </w:p>
        </w:tc>
        <w:tc>
          <w:tcPr>
            <w:tcW w:w="2085" w:type="dxa"/>
            <w:tcMar>
              <w:top w:w="100" w:type="dxa"/>
              <w:left w:w="100" w:type="dxa"/>
              <w:bottom w:w="100" w:type="dxa"/>
              <w:right w:w="100" w:type="dxa"/>
            </w:tcMar>
          </w:tcPr>
          <w:p w:rsidR="005F6465" w:rsidRDefault="00591C44">
            <w:pPr>
              <w:spacing w:after="200"/>
              <w:ind w:left="100"/>
              <w:contextualSpacing w:val="0"/>
              <w:rPr>
                <w:sz w:val="20"/>
                <w:szCs w:val="20"/>
              </w:rPr>
            </w:pPr>
            <w:r>
              <w:rPr>
                <w:sz w:val="20"/>
                <w:szCs w:val="20"/>
              </w:rPr>
              <w:t>8 hrs. of service log and Final Meta-Reflection Due</w:t>
            </w:r>
          </w:p>
        </w:tc>
      </w:tr>
    </w:tbl>
    <w:p w:rsidR="005F6465" w:rsidRDefault="00591C44">
      <w:pPr>
        <w:spacing w:after="200" w:line="240" w:lineRule="auto"/>
        <w:rPr>
          <w:b/>
          <w:sz w:val="20"/>
          <w:szCs w:val="20"/>
          <w:u w:val="single"/>
        </w:rPr>
      </w:pPr>
      <w:r>
        <w:rPr>
          <w:b/>
          <w:sz w:val="20"/>
          <w:szCs w:val="20"/>
          <w:u w:val="single"/>
        </w:rPr>
        <w:t>Chemeketa Online Learning Support</w:t>
      </w:r>
    </w:p>
    <w:p w:rsidR="005F6465" w:rsidRDefault="00591C44">
      <w:pPr>
        <w:spacing w:after="200" w:line="240" w:lineRule="auto"/>
        <w:rPr>
          <w:sz w:val="20"/>
          <w:szCs w:val="20"/>
        </w:rPr>
      </w:pPr>
      <w:r>
        <w:rPr>
          <w:rFonts w:ascii="Times New Roman" w:eastAsia="Times New Roman" w:hAnsi="Times New Roman" w:cs="Times New Roman"/>
          <w:sz w:val="20"/>
          <w:szCs w:val="20"/>
        </w:rPr>
        <w:t xml:space="preserve"> </w:t>
      </w:r>
      <w:r>
        <w:rPr>
          <w:sz w:val="20"/>
          <w:szCs w:val="20"/>
        </w:rPr>
        <w:t xml:space="preserve">The instructor will use Chemeketa’s Blackboard online learning platform to support the course. </w:t>
      </w:r>
    </w:p>
    <w:p w:rsidR="005F6465" w:rsidRDefault="00591C44">
      <w:pPr>
        <w:spacing w:after="200" w:line="240" w:lineRule="auto"/>
        <w:rPr>
          <w:sz w:val="20"/>
          <w:szCs w:val="20"/>
        </w:rPr>
      </w:pPr>
      <w:r>
        <w:rPr>
          <w:rFonts w:ascii="Times New Roman" w:eastAsia="Times New Roman" w:hAnsi="Times New Roman" w:cs="Times New Roman"/>
          <w:sz w:val="20"/>
          <w:szCs w:val="20"/>
        </w:rPr>
        <w:t xml:space="preserve"> </w:t>
      </w:r>
      <w:r>
        <w:rPr>
          <w:sz w:val="20"/>
          <w:szCs w:val="20"/>
        </w:rPr>
        <w:t>Copies of course content, readings, and other handouts will be uploaded</w:t>
      </w:r>
      <w:r>
        <w:rPr>
          <w:sz w:val="20"/>
          <w:szCs w:val="20"/>
        </w:rPr>
        <w:t xml:space="preserve"> to the course Blackboard site.</w:t>
      </w:r>
    </w:p>
    <w:p w:rsidR="005F6465" w:rsidRDefault="00591C44">
      <w:pPr>
        <w:spacing w:after="200" w:line="240" w:lineRule="auto"/>
        <w:rPr>
          <w:sz w:val="20"/>
          <w:szCs w:val="20"/>
        </w:rPr>
      </w:pPr>
      <w:r>
        <w:rPr>
          <w:rFonts w:ascii="Times New Roman" w:eastAsia="Times New Roman" w:hAnsi="Times New Roman" w:cs="Times New Roman"/>
          <w:sz w:val="20"/>
          <w:szCs w:val="20"/>
        </w:rPr>
        <w:t xml:space="preserve"> </w:t>
      </w:r>
      <w:r>
        <w:rPr>
          <w:sz w:val="20"/>
          <w:szCs w:val="20"/>
        </w:rPr>
        <w:t>Blackboard can be accessed online at: online.chemeketa.edu.</w:t>
      </w:r>
    </w:p>
    <w:p w:rsidR="005F6465" w:rsidRDefault="00591C44">
      <w:pPr>
        <w:numPr>
          <w:ilvl w:val="0"/>
          <w:numId w:val="9"/>
        </w:numPr>
        <w:spacing w:line="240" w:lineRule="auto"/>
        <w:ind w:hanging="360"/>
        <w:contextualSpacing/>
        <w:rPr>
          <w:sz w:val="20"/>
          <w:szCs w:val="20"/>
        </w:rPr>
      </w:pPr>
      <w:r>
        <w:rPr>
          <w:sz w:val="20"/>
          <w:szCs w:val="20"/>
        </w:rPr>
        <w:t xml:space="preserve">Look for the “Blackboard 9.1 Login” link. </w:t>
      </w:r>
    </w:p>
    <w:p w:rsidR="005F6465" w:rsidRDefault="00591C44">
      <w:pPr>
        <w:spacing w:after="200" w:line="240" w:lineRule="auto"/>
        <w:rPr>
          <w:b/>
          <w:sz w:val="20"/>
          <w:szCs w:val="20"/>
        </w:rPr>
      </w:pPr>
      <w:r>
        <w:rPr>
          <w:b/>
          <w:sz w:val="20"/>
          <w:szCs w:val="20"/>
        </w:rPr>
        <w:t xml:space="preserve"> Statement on Academic Honesty</w:t>
      </w:r>
    </w:p>
    <w:p w:rsidR="005F6465" w:rsidRDefault="00591C44">
      <w:pPr>
        <w:spacing w:after="200" w:line="240" w:lineRule="auto"/>
        <w:rPr>
          <w:b/>
          <w:sz w:val="20"/>
          <w:szCs w:val="20"/>
        </w:rPr>
      </w:pPr>
      <w:r>
        <w:rPr>
          <w:sz w:val="20"/>
          <w:szCs w:val="20"/>
        </w:rPr>
        <w:t>Academic honesty is an indispensable value as students acquire knowledge and develop skil</w:t>
      </w:r>
      <w:r>
        <w:rPr>
          <w:sz w:val="20"/>
          <w:szCs w:val="20"/>
        </w:rPr>
        <w:t>ls in college.  Students at Chemeketa Community College are expected to practice academic honesty by not cheating, plagiarizing or misrepresenting their coursework in any way.  Students are ultimately responsible for understanding and avoiding academic dis</w:t>
      </w:r>
      <w:r>
        <w:rPr>
          <w:sz w:val="20"/>
          <w:szCs w:val="20"/>
        </w:rPr>
        <w:t xml:space="preserve">honesty whether such incidents are intentional or unintentional.  </w:t>
      </w:r>
      <w:r>
        <w:rPr>
          <w:b/>
          <w:sz w:val="20"/>
          <w:szCs w:val="20"/>
        </w:rPr>
        <w:t>Violations may result in failure of an assignment or failure of the course.</w:t>
      </w:r>
    </w:p>
    <w:p w:rsidR="005F6465" w:rsidRDefault="00591C44">
      <w:pPr>
        <w:spacing w:after="200" w:line="240" w:lineRule="auto"/>
        <w:rPr>
          <w:b/>
          <w:sz w:val="20"/>
          <w:szCs w:val="20"/>
        </w:rPr>
      </w:pPr>
      <w:r>
        <w:rPr>
          <w:b/>
          <w:sz w:val="20"/>
          <w:szCs w:val="20"/>
        </w:rPr>
        <w:t>Diversity Values</w:t>
      </w:r>
    </w:p>
    <w:p w:rsidR="005F6465" w:rsidRDefault="00591C44">
      <w:pPr>
        <w:spacing w:after="200" w:line="240" w:lineRule="auto"/>
        <w:rPr>
          <w:sz w:val="20"/>
          <w:szCs w:val="20"/>
        </w:rPr>
      </w:pPr>
      <w:r>
        <w:rPr>
          <w:sz w:val="20"/>
          <w:szCs w:val="20"/>
        </w:rPr>
        <w:t>We are a college community enriched by the diversity of our students and staff. Each individual and group has the potential to contribute in our learning environment.  Each has dignity.  To diminish the dignity of one is to diminish the dignity of us all.</w:t>
      </w:r>
    </w:p>
    <w:p w:rsidR="005F6465" w:rsidRDefault="00591C44">
      <w:pPr>
        <w:spacing w:after="200" w:line="240" w:lineRule="auto"/>
        <w:rPr>
          <w:b/>
          <w:sz w:val="20"/>
          <w:szCs w:val="20"/>
        </w:rPr>
      </w:pPr>
      <w:r>
        <w:rPr>
          <w:b/>
          <w:sz w:val="20"/>
          <w:szCs w:val="20"/>
        </w:rPr>
        <w:t>Students with Disabilities</w:t>
      </w:r>
    </w:p>
    <w:p w:rsidR="005F6465" w:rsidRDefault="00591C44">
      <w:pPr>
        <w:spacing w:after="200" w:line="240" w:lineRule="auto"/>
        <w:rPr>
          <w:sz w:val="20"/>
          <w:szCs w:val="20"/>
        </w:rPr>
      </w:pPr>
      <w:r>
        <w:rPr>
          <w:sz w:val="20"/>
          <w:szCs w:val="20"/>
        </w:rPr>
        <w:t>Accommodations are collaborative efforts between students, faculty, and the Disability Services’ office. Students with accommodations approved through Disability Services are responsible for contacting the faculty member in charg</w:t>
      </w:r>
      <w:r>
        <w:rPr>
          <w:sz w:val="20"/>
          <w:szCs w:val="20"/>
        </w:rPr>
        <w:t>e of the course, ideally prior to or during the first week of the term to discuss accommodations. Students who believe they are eligible for accommodations but who have not yet obtained approval through Disability Services should contact V/TTY 503.399.5192</w:t>
      </w:r>
      <w:r>
        <w:rPr>
          <w:sz w:val="20"/>
          <w:szCs w:val="20"/>
        </w:rPr>
        <w:t xml:space="preserve"> or </w:t>
      </w:r>
      <w:r>
        <w:rPr>
          <w:color w:val="000099"/>
          <w:sz w:val="20"/>
          <w:szCs w:val="20"/>
        </w:rPr>
        <w:t>disability@chemeketa.edu</w:t>
      </w:r>
      <w:r>
        <w:rPr>
          <w:sz w:val="20"/>
          <w:szCs w:val="20"/>
        </w:rPr>
        <w:t>.</w:t>
      </w:r>
    </w:p>
    <w:p w:rsidR="005F6465" w:rsidRDefault="00591C44">
      <w:pPr>
        <w:spacing w:after="200" w:line="240" w:lineRule="auto"/>
        <w:rPr>
          <w:b/>
          <w:sz w:val="20"/>
          <w:szCs w:val="20"/>
        </w:rPr>
      </w:pPr>
      <w:r>
        <w:rPr>
          <w:b/>
          <w:sz w:val="20"/>
          <w:szCs w:val="20"/>
        </w:rPr>
        <w:t>Affirmative Action</w:t>
      </w:r>
    </w:p>
    <w:p w:rsidR="005F6465" w:rsidRDefault="00591C44">
      <w:pPr>
        <w:spacing w:after="200" w:line="240" w:lineRule="auto"/>
        <w:rPr>
          <w:sz w:val="20"/>
          <w:szCs w:val="20"/>
        </w:rPr>
      </w:pPr>
      <w:r>
        <w:rPr>
          <w:sz w:val="20"/>
          <w:szCs w:val="20"/>
        </w:rPr>
        <w:t>It is the policy of Chemeketa Community College and its Board that there will be no discrimination or harassment on the basis of race, religion, color, sex, age, national origin, ethnic origin, sexual orient</w:t>
      </w:r>
      <w:r>
        <w:rPr>
          <w:sz w:val="20"/>
          <w:szCs w:val="20"/>
        </w:rPr>
        <w:t xml:space="preserve">ation, gender identity, marital status, citizenship status, pregnancy and related conditions, family relationship, veteran’s status, disabilities and tobacco usage in any educational programs, activities or employment. Persons having questions about equal </w:t>
      </w:r>
      <w:r>
        <w:rPr>
          <w:sz w:val="20"/>
          <w:szCs w:val="20"/>
        </w:rPr>
        <w:t>opportunity/affirmative action should contact the Affirmative Action Officer at 4000 Lancaster Dr. NE, Salem, Oregon 97309-7070, or call 503.399.4784. To request this publication in an alternative format, please call 503.399.5192.</w:t>
      </w:r>
    </w:p>
    <w:sectPr w:rsidR="005F6465">
      <w:footerReference w:type="default" r:id="rId7"/>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C44" w:rsidRDefault="00591C44">
      <w:pPr>
        <w:spacing w:line="240" w:lineRule="auto"/>
      </w:pPr>
      <w:r>
        <w:separator/>
      </w:r>
    </w:p>
  </w:endnote>
  <w:endnote w:type="continuationSeparator" w:id="0">
    <w:p w:rsidR="00591C44" w:rsidRDefault="00591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465" w:rsidRDefault="00591C44">
    <w:pPr>
      <w:spacing w:after="720"/>
      <w:jc w:val="right"/>
      <w:rPr>
        <w:sz w:val="18"/>
        <w:szCs w:val="18"/>
      </w:rPr>
    </w:pPr>
    <w:r>
      <w:t xml:space="preserve">CG123 p. </w:t>
    </w:r>
    <w:r>
      <w:fldChar w:fldCharType="begin"/>
    </w:r>
    <w:r>
      <w:instrText>PAGE</w:instrText>
    </w:r>
    <w:r w:rsidR="00D75658">
      <w:fldChar w:fldCharType="separate"/>
    </w:r>
    <w:r w:rsidR="00D756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C44" w:rsidRDefault="00591C44">
      <w:pPr>
        <w:spacing w:line="240" w:lineRule="auto"/>
      </w:pPr>
      <w:r>
        <w:separator/>
      </w:r>
    </w:p>
  </w:footnote>
  <w:footnote w:type="continuationSeparator" w:id="0">
    <w:p w:rsidR="00591C44" w:rsidRDefault="00591C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9C4"/>
    <w:multiLevelType w:val="multilevel"/>
    <w:tmpl w:val="969C4B5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ACB3A70"/>
    <w:multiLevelType w:val="multilevel"/>
    <w:tmpl w:val="532AF01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0AEC331A"/>
    <w:multiLevelType w:val="multilevel"/>
    <w:tmpl w:val="783029C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0D4C49CC"/>
    <w:multiLevelType w:val="multilevel"/>
    <w:tmpl w:val="9820920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11837C6E"/>
    <w:multiLevelType w:val="multilevel"/>
    <w:tmpl w:val="A6F6B94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15:restartNumberingAfterBreak="0">
    <w:nsid w:val="27B17C45"/>
    <w:multiLevelType w:val="multilevel"/>
    <w:tmpl w:val="5894824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28463367"/>
    <w:multiLevelType w:val="multilevel"/>
    <w:tmpl w:val="6BD686D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7" w15:restartNumberingAfterBreak="0">
    <w:nsid w:val="2AA53670"/>
    <w:multiLevelType w:val="multilevel"/>
    <w:tmpl w:val="575264E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3BB6074A"/>
    <w:multiLevelType w:val="multilevel"/>
    <w:tmpl w:val="B78275B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59A7154C"/>
    <w:multiLevelType w:val="multilevel"/>
    <w:tmpl w:val="59800AB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62AA6B02"/>
    <w:multiLevelType w:val="multilevel"/>
    <w:tmpl w:val="F5D4620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15:restartNumberingAfterBreak="0">
    <w:nsid w:val="70D61556"/>
    <w:multiLevelType w:val="multilevel"/>
    <w:tmpl w:val="69BCBFC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79CE16F6"/>
    <w:multiLevelType w:val="multilevel"/>
    <w:tmpl w:val="3F60B71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4"/>
  </w:num>
  <w:num w:numId="2">
    <w:abstractNumId w:val="8"/>
  </w:num>
  <w:num w:numId="3">
    <w:abstractNumId w:val="5"/>
  </w:num>
  <w:num w:numId="4">
    <w:abstractNumId w:val="1"/>
  </w:num>
  <w:num w:numId="5">
    <w:abstractNumId w:val="7"/>
  </w:num>
  <w:num w:numId="6">
    <w:abstractNumId w:val="6"/>
  </w:num>
  <w:num w:numId="7">
    <w:abstractNumId w:val="3"/>
  </w:num>
  <w:num w:numId="8">
    <w:abstractNumId w:val="12"/>
  </w:num>
  <w:num w:numId="9">
    <w:abstractNumId w:val="11"/>
  </w:num>
  <w:num w:numId="10">
    <w:abstractNumId w:val="10"/>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6465"/>
    <w:rsid w:val="00591C44"/>
    <w:rsid w:val="005F6465"/>
    <w:rsid w:val="00D7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9935"/>
  <w15:docId w15:val="{878E7A32-6158-4A43-844A-1043A401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10257</Characters>
  <Application>Microsoft Office Word</Application>
  <DocSecurity>0</DocSecurity>
  <Lines>85</Lines>
  <Paragraphs>24</Paragraphs>
  <ScaleCrop>false</ScaleCrop>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threefatesyarns@gmail.com</cp:lastModifiedBy>
  <cp:revision>2</cp:revision>
  <dcterms:created xsi:type="dcterms:W3CDTF">2017-05-19T16:02:00Z</dcterms:created>
  <dcterms:modified xsi:type="dcterms:W3CDTF">2017-05-19T16:02:00Z</dcterms:modified>
</cp:coreProperties>
</file>